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77777777" w:rsidR="0098779B" w:rsidRPr="00EC4545" w:rsidRDefault="0098779B" w:rsidP="00EC4545">
      <w:pPr>
        <w:pStyle w:val="EYCoverSubTitle"/>
        <w:framePr w:wrap="around"/>
        <w:rPr>
          <w:sz w:val="28"/>
          <w:szCs w:val="28"/>
        </w:rPr>
      </w:pPr>
      <w:bookmarkStart w:id="0" w:name="_Hlk103184814"/>
      <w:bookmarkEnd w:id="0"/>
      <w:r w:rsidRPr="00EC4545">
        <w:rPr>
          <w:sz w:val="28"/>
          <w:szCs w:val="28"/>
        </w:rPr>
        <w:t xml:space="preserve">EUROPEAN COMMISSION </w:t>
      </w:r>
    </w:p>
    <w:p w14:paraId="166E46A5" w14:textId="23B4AF52" w:rsidR="0098779B" w:rsidRPr="00EC4545" w:rsidRDefault="0098779B" w:rsidP="00EC4545">
      <w:pPr>
        <w:pStyle w:val="EYCoverSubTitle"/>
        <w:framePr w:wrap="around"/>
        <w:rPr>
          <w:sz w:val="28"/>
          <w:szCs w:val="28"/>
        </w:rPr>
      </w:pPr>
      <w:r w:rsidRPr="00EC4545">
        <w:rPr>
          <w:sz w:val="28"/>
          <w:szCs w:val="28"/>
        </w:rPr>
        <w:t>Directorate-General for Structural Reform Support</w:t>
      </w:r>
    </w:p>
    <w:p w14:paraId="15402DB3" w14:textId="77777777" w:rsidR="00AD5A8F" w:rsidRPr="00FC3BED" w:rsidRDefault="00AD5A8F" w:rsidP="00AD5A8F">
      <w:pPr>
        <w:pStyle w:val="EYCoverSubTitle"/>
        <w:framePr w:wrap="around"/>
        <w:rPr>
          <w:sz w:val="18"/>
          <w:szCs w:val="18"/>
        </w:rPr>
      </w:pPr>
      <w:r w:rsidRPr="00FC3BED">
        <w:rPr>
          <w:rStyle w:val="ui-provider"/>
          <w:sz w:val="18"/>
          <w:szCs w:val="18"/>
        </w:rPr>
        <w:t>TSIC-</w:t>
      </w:r>
      <w:proofErr w:type="spellStart"/>
      <w:r w:rsidRPr="00FC3BED">
        <w:rPr>
          <w:rStyle w:val="ui-provider"/>
          <w:sz w:val="18"/>
          <w:szCs w:val="18"/>
        </w:rPr>
        <w:t>RoC</w:t>
      </w:r>
      <w:proofErr w:type="spellEnd"/>
      <w:r w:rsidRPr="00FC3BED">
        <w:rPr>
          <w:rStyle w:val="ui-provider"/>
          <w:sz w:val="18"/>
          <w:szCs w:val="18"/>
        </w:rPr>
        <w:t xml:space="preserve"> - 18891</w:t>
      </w:r>
    </w:p>
    <w:p w14:paraId="0FD90FCF" w14:textId="77777777" w:rsidR="00AD5A8F" w:rsidRPr="000364F3" w:rsidRDefault="00AD5A8F" w:rsidP="00AD5A8F">
      <w:pPr>
        <w:pStyle w:val="EYCoverSubTitle"/>
        <w:framePr w:wrap="around"/>
        <w:numPr>
          <w:ilvl w:val="0"/>
          <w:numId w:val="0"/>
        </w:numPr>
      </w:pPr>
    </w:p>
    <w:p w14:paraId="31B06B90" w14:textId="7B33E2A1" w:rsidR="0098779B" w:rsidRPr="00EC4545" w:rsidRDefault="009C7D57" w:rsidP="00EC4545">
      <w:pPr>
        <w:pStyle w:val="EYCoverSubTitle"/>
        <w:framePr w:wrap="around"/>
      </w:pPr>
      <w:r w:rsidRPr="00EC4545">
        <w:t>IMPROVING ROAD SAFETY FOR VULNERABLE ROAD USERS IN LATVIA</w:t>
      </w:r>
    </w:p>
    <w:p w14:paraId="108A25DD" w14:textId="77777777" w:rsidR="009C7D57" w:rsidRPr="000364F3" w:rsidRDefault="009C7D57" w:rsidP="00EC4545">
      <w:pPr>
        <w:pStyle w:val="EYCoverSubTitle"/>
        <w:framePr w:wrap="around"/>
      </w:pPr>
    </w:p>
    <w:p w14:paraId="76E5431C" w14:textId="3E2FA40B" w:rsidR="0098779B" w:rsidRPr="00EC4545" w:rsidRDefault="00F11AC9" w:rsidP="00EC4545">
      <w:pPr>
        <w:pStyle w:val="EYCoverSubTitle"/>
        <w:framePr w:wrap="around"/>
        <w:rPr>
          <w:sz w:val="24"/>
          <w:szCs w:val="24"/>
        </w:rPr>
      </w:pPr>
      <w:r w:rsidRPr="00EC4545">
        <w:rPr>
          <w:sz w:val="24"/>
          <w:szCs w:val="24"/>
        </w:rPr>
        <w:t>Inception Report</w:t>
      </w:r>
    </w:p>
    <w:p w14:paraId="544C766B" w14:textId="1D62DB56" w:rsidR="0098779B" w:rsidRPr="004A399F" w:rsidRDefault="00C76031" w:rsidP="00EC4545">
      <w:pPr>
        <w:pStyle w:val="EYCoverSubTitle"/>
        <w:framePr w:wrap="around"/>
        <w:rPr>
          <w:sz w:val="24"/>
          <w:szCs w:val="24"/>
        </w:rPr>
      </w:pPr>
      <w:r>
        <w:rPr>
          <w:sz w:val="24"/>
          <w:szCs w:val="24"/>
        </w:rPr>
        <w:t>December 12</w:t>
      </w:r>
      <w:r w:rsidR="0098779B" w:rsidRPr="004A399F">
        <w:rPr>
          <w:sz w:val="24"/>
          <w:szCs w:val="24"/>
        </w:rPr>
        <w:t>, 2023</w:t>
      </w:r>
    </w:p>
    <w:p w14:paraId="49E67E59" w14:textId="1523D764" w:rsidR="00C432AF" w:rsidRPr="00303711" w:rsidRDefault="00C432AF" w:rsidP="00E647AE">
      <w:pPr>
        <w:pStyle w:val="EYBodytextwithparaspace"/>
        <w:numPr>
          <w:ilvl w:val="0"/>
          <w:numId w:val="0"/>
        </w:numPr>
        <w:spacing w:before="120" w:after="0"/>
        <w:sectPr w:rsidR="00C432AF" w:rsidRPr="00303711" w:rsidSect="00525F14">
          <w:headerReference w:type="default" r:id="rId11"/>
          <w:footerReference w:type="default" r:id="rId12"/>
          <w:headerReference w:type="first" r:id="rId13"/>
          <w:footerReference w:type="first" r:id="rId14"/>
          <w:pgSz w:w="11900" w:h="16840" w:code="9"/>
          <w:pgMar w:top="11794" w:right="1049" w:bottom="2489" w:left="4508" w:header="720" w:footer="720" w:gutter="0"/>
          <w:cols w:space="720"/>
          <w:titlePg/>
          <w:docGrid w:linePitch="360"/>
        </w:sectPr>
      </w:pPr>
    </w:p>
    <w:p w14:paraId="1ED0967D" w14:textId="7797F9A5" w:rsidR="00E647AE" w:rsidRDefault="00E647AE" w:rsidP="00E647AE">
      <w:pPr>
        <w:rPr>
          <w:lang w:eastAsia="en-GB"/>
        </w:rPr>
      </w:pPr>
      <w:r w:rsidRPr="00FF4054">
        <w:rPr>
          <w:noProof/>
        </w:rPr>
        <w:lastRenderedPageBreak/>
        <mc:AlternateContent>
          <mc:Choice Requires="wps">
            <w:drawing>
              <wp:anchor distT="0" distB="0" distL="114300" distR="114300" simplePos="0" relativeHeight="251659264" behindDoc="0" locked="0" layoutInCell="1" allowOverlap="1" wp14:anchorId="28CAD176" wp14:editId="6230785E">
                <wp:simplePos x="0" y="0"/>
                <wp:positionH relativeFrom="margin">
                  <wp:align>left</wp:align>
                </wp:positionH>
                <wp:positionV relativeFrom="margin">
                  <wp:align>bottom</wp:align>
                </wp:positionV>
                <wp:extent cx="3200400" cy="8686800"/>
                <wp:effectExtent l="0" t="0" r="0" b="0"/>
                <wp:wrapNone/>
                <wp:docPr id="1070926972" name="Text Box 1070926972"/>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61A72F86" w14:textId="74550CED" w:rsidR="00E647AE" w:rsidRPr="00AA4C42" w:rsidRDefault="00E647AE" w:rsidP="00E647AE">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65D70B1C" w14:textId="5021EF41" w:rsidR="00E647AE" w:rsidRDefault="00E647AE" w:rsidP="00E647AE">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05D20C70" w14:textId="7B66CF18" w:rsidR="00E647AE" w:rsidRDefault="00E647AE" w:rsidP="00E647AE">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December</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3</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r>
                              <w:rPr>
                                <w:rFonts w:asciiTheme="minorHAnsi" w:eastAsia="Times New Roman" w:hAnsiTheme="minorHAnsi" w:cs="Arial"/>
                                <w:noProof/>
                                <w:color w:val="auto"/>
                                <w:kern w:val="12"/>
                                <w:sz w:val="20"/>
                                <w:szCs w:val="24"/>
                                <w:lang w:eastAsia="en-GB"/>
                              </w:rPr>
                              <w:t>.</w:t>
                            </w:r>
                          </w:p>
                          <w:p w14:paraId="112934D7" w14:textId="77777777" w:rsidR="00947EC7" w:rsidRDefault="00947EC7" w:rsidP="00947EC7">
                            <w:pPr>
                              <w:rPr>
                                <w:lang w:eastAsia="en-GB"/>
                              </w:rPr>
                            </w:pPr>
                          </w:p>
                          <w:p w14:paraId="5470ABAE" w14:textId="77777777" w:rsidR="00947EC7" w:rsidRDefault="00947EC7" w:rsidP="00947EC7">
                            <w:pPr>
                              <w:rPr>
                                <w:lang w:eastAsia="en-GB"/>
                              </w:rPr>
                            </w:pPr>
                          </w:p>
                          <w:p w14:paraId="52F2F3E8" w14:textId="77777777" w:rsidR="00947EC7" w:rsidRDefault="00947EC7" w:rsidP="00947EC7">
                            <w:pPr>
                              <w:rPr>
                                <w:lang w:eastAsia="en-GB"/>
                              </w:rPr>
                            </w:pPr>
                          </w:p>
                          <w:p w14:paraId="5CDF3DC9" w14:textId="77777777" w:rsidR="00633A40" w:rsidRDefault="00633A40" w:rsidP="00947EC7">
                            <w:pPr>
                              <w:rPr>
                                <w:lang w:eastAsia="en-GB"/>
                              </w:rPr>
                            </w:pPr>
                          </w:p>
                          <w:p w14:paraId="1D366D21" w14:textId="77777777" w:rsidR="00633A40" w:rsidRDefault="00633A40" w:rsidP="00947EC7">
                            <w:pPr>
                              <w:rPr>
                                <w:lang w:eastAsia="en-GB"/>
                              </w:rPr>
                            </w:pPr>
                          </w:p>
                          <w:p w14:paraId="7FFDCF9D" w14:textId="77777777" w:rsidR="00633A40" w:rsidRDefault="00633A40" w:rsidP="00947EC7">
                            <w:pPr>
                              <w:rPr>
                                <w:lang w:eastAsia="en-GB"/>
                              </w:rPr>
                            </w:pPr>
                          </w:p>
                          <w:p w14:paraId="35E6D7AB" w14:textId="77777777" w:rsidR="00633A40" w:rsidRDefault="00633A40" w:rsidP="00947EC7">
                            <w:pPr>
                              <w:rPr>
                                <w:lang w:eastAsia="en-GB"/>
                              </w:rPr>
                            </w:pPr>
                          </w:p>
                          <w:p w14:paraId="5394B023" w14:textId="77777777" w:rsidR="00633A40" w:rsidRDefault="00633A40" w:rsidP="00947EC7">
                            <w:pPr>
                              <w:rPr>
                                <w:lang w:eastAsia="en-GB"/>
                              </w:rPr>
                            </w:pPr>
                          </w:p>
                          <w:p w14:paraId="56DEB6A7" w14:textId="77777777" w:rsidR="00633A40" w:rsidRDefault="00633A40" w:rsidP="00947EC7">
                            <w:pPr>
                              <w:rPr>
                                <w:lang w:eastAsia="en-GB"/>
                              </w:rPr>
                            </w:pPr>
                          </w:p>
                          <w:p w14:paraId="03660701" w14:textId="77777777" w:rsidR="00633A40" w:rsidRDefault="00633A40" w:rsidP="00947EC7">
                            <w:pPr>
                              <w:rPr>
                                <w:lang w:eastAsia="en-GB"/>
                              </w:rPr>
                            </w:pPr>
                          </w:p>
                          <w:p w14:paraId="0EEF96CC" w14:textId="77777777" w:rsidR="00633A40" w:rsidRDefault="00633A40" w:rsidP="00947EC7">
                            <w:pPr>
                              <w:rPr>
                                <w:lang w:eastAsia="en-GB"/>
                              </w:rPr>
                            </w:pPr>
                          </w:p>
                          <w:p w14:paraId="6D0816BF" w14:textId="77777777" w:rsidR="00633A40" w:rsidRDefault="00633A40" w:rsidP="00947EC7">
                            <w:pPr>
                              <w:rPr>
                                <w:lang w:eastAsia="en-GB"/>
                              </w:rPr>
                            </w:pPr>
                          </w:p>
                          <w:p w14:paraId="22965113" w14:textId="77777777" w:rsidR="00633A40" w:rsidRDefault="00633A40" w:rsidP="00947EC7">
                            <w:pPr>
                              <w:rPr>
                                <w:lang w:eastAsia="en-GB"/>
                              </w:rPr>
                            </w:pPr>
                          </w:p>
                          <w:p w14:paraId="4F5EAFC8" w14:textId="77777777" w:rsidR="00633A40" w:rsidRDefault="00633A40" w:rsidP="00947EC7">
                            <w:pPr>
                              <w:rPr>
                                <w:lang w:eastAsia="en-GB"/>
                              </w:rPr>
                            </w:pPr>
                          </w:p>
                          <w:p w14:paraId="1DB81292" w14:textId="77777777" w:rsidR="00633A40" w:rsidRDefault="00633A40" w:rsidP="00947EC7">
                            <w:pPr>
                              <w:rPr>
                                <w:lang w:eastAsia="en-GB"/>
                              </w:rPr>
                            </w:pPr>
                          </w:p>
                          <w:p w14:paraId="43FC62A8" w14:textId="77777777" w:rsidR="00633A40" w:rsidRDefault="00633A40" w:rsidP="00947EC7">
                            <w:pPr>
                              <w:rPr>
                                <w:lang w:eastAsia="en-GB"/>
                              </w:rPr>
                            </w:pPr>
                          </w:p>
                          <w:p w14:paraId="582D7112" w14:textId="77777777" w:rsidR="00947EC7" w:rsidRPr="00947EC7" w:rsidRDefault="00947EC7" w:rsidP="00947EC7">
                            <w:pPr>
                              <w:rPr>
                                <w:lang w:eastAsia="en-GB"/>
                              </w:rPr>
                            </w:pPr>
                          </w:p>
                          <w:p w14:paraId="2ADDB226" w14:textId="0846699C" w:rsidR="00E647AE" w:rsidRPr="00AF6591" w:rsidRDefault="00633A40" w:rsidP="00E647AE">
                            <w:pPr>
                              <w:rPr>
                                <w:color w:val="000000" w:themeColor="background2"/>
                              </w:rPr>
                            </w:pPr>
                            <w:r>
                              <w:rPr>
                                <w:noProof/>
                              </w:rPr>
                              <w:drawing>
                                <wp:inline distT="0" distB="0" distL="0" distR="0" wp14:anchorId="104E3B2D" wp14:editId="300EB08D">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28CAD176" id="_x0000_t202" coordsize="21600,21600" o:spt="202" path="m,l,21600r21600,l21600,xe">
                <v:stroke joinstyle="miter"/>
                <v:path gradientshapeok="t" o:connecttype="rect"/>
              </v:shapetype>
              <v:shape id="Text Box 1070926972" o:spid="_x0000_s1026" type="#_x0000_t202" style="position:absolute;margin-left:0;margin-top:0;width:252pt;height:684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Nnn&#10;G4fbAAAABgEAAA8AAABkcnMvZG93bnJldi54bWxMj81OwzAQhO9IvIO1SFwQtflLoxCnQkh9gJZK&#10;iJsbL0nAXke2m6Y8PQsXuKw0mtnZb+vV7J2YMKYhkIabhQKB1AY7UKdh97K+LkGkbMgaFwg1nDDB&#10;qjk/q01lw5E2OG1zJ7iEUmU09DmPlZSp7dGbtAgjEnvvIXqTWcZO2miOXO6dvFWqkN4MxBd6M+Jz&#10;j+3n9uAZ4/Sl7PBWvKZpebXuNi59LGOp9eXF/PQIIuOc/8Lwg8870DDTPhzIJuE08CP5d7L3oO5Z&#10;7jl0V5QKZFPL//jNNwAAAP//AwBQSwECLQAUAAYACAAAACEAtoM4kv4AAADhAQAAEwAAAAAAAAAA&#10;AAAAAAAAAAAAW0NvbnRlbnRfVHlwZXNdLnhtbFBLAQItABQABgAIAAAAIQA4/SH/1gAAAJQBAAAL&#10;AAAAAAAAAAAAAAAAAC8BAABfcmVscy8ucmVsc1BLAQItABQABgAIAAAAIQDLw5fEmAEAAB0DAAAO&#10;AAAAAAAAAAAAAAAAAC4CAABkcnMvZTJvRG9jLnhtbFBLAQItABQABgAIAAAAIQDZ5xuH2wAAAAYB&#10;AAAPAAAAAAAAAAAAAAAAAPIDAABkcnMvZG93bnJldi54bWxQSwUGAAAAAAQABADzAAAA+gQAAAAA&#10;" filled="f" stroked="f">
                <v:textbox inset="0,2.88pt,0,0">
                  <w:txbxContent>
                    <w:p w14:paraId="61A72F86" w14:textId="74550CED" w:rsidR="00E647AE" w:rsidRPr="00AA4C42" w:rsidRDefault="00E647AE" w:rsidP="00E647AE">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65D70B1C" w14:textId="5021EF41" w:rsidR="00E647AE" w:rsidRDefault="00E647AE" w:rsidP="00E647AE">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05D20C70" w14:textId="7B66CF18" w:rsidR="00E647AE" w:rsidRDefault="00E647AE" w:rsidP="00E647AE">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December</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3</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r>
                        <w:rPr>
                          <w:rFonts w:asciiTheme="minorHAnsi" w:eastAsia="Times New Roman" w:hAnsiTheme="minorHAnsi" w:cs="Arial"/>
                          <w:noProof/>
                          <w:color w:val="auto"/>
                          <w:kern w:val="12"/>
                          <w:sz w:val="20"/>
                          <w:szCs w:val="24"/>
                          <w:lang w:eastAsia="en-GB"/>
                        </w:rPr>
                        <w:t>.</w:t>
                      </w:r>
                    </w:p>
                    <w:p w14:paraId="112934D7" w14:textId="77777777" w:rsidR="00947EC7" w:rsidRDefault="00947EC7" w:rsidP="00947EC7">
                      <w:pPr>
                        <w:rPr>
                          <w:lang w:eastAsia="en-GB"/>
                        </w:rPr>
                      </w:pPr>
                    </w:p>
                    <w:p w14:paraId="5470ABAE" w14:textId="77777777" w:rsidR="00947EC7" w:rsidRDefault="00947EC7" w:rsidP="00947EC7">
                      <w:pPr>
                        <w:rPr>
                          <w:lang w:eastAsia="en-GB"/>
                        </w:rPr>
                      </w:pPr>
                    </w:p>
                    <w:p w14:paraId="52F2F3E8" w14:textId="77777777" w:rsidR="00947EC7" w:rsidRDefault="00947EC7" w:rsidP="00947EC7">
                      <w:pPr>
                        <w:rPr>
                          <w:lang w:eastAsia="en-GB"/>
                        </w:rPr>
                      </w:pPr>
                    </w:p>
                    <w:p w14:paraId="5CDF3DC9" w14:textId="77777777" w:rsidR="00633A40" w:rsidRDefault="00633A40" w:rsidP="00947EC7">
                      <w:pPr>
                        <w:rPr>
                          <w:lang w:eastAsia="en-GB"/>
                        </w:rPr>
                      </w:pPr>
                    </w:p>
                    <w:p w14:paraId="1D366D21" w14:textId="77777777" w:rsidR="00633A40" w:rsidRDefault="00633A40" w:rsidP="00947EC7">
                      <w:pPr>
                        <w:rPr>
                          <w:lang w:eastAsia="en-GB"/>
                        </w:rPr>
                      </w:pPr>
                    </w:p>
                    <w:p w14:paraId="7FFDCF9D" w14:textId="77777777" w:rsidR="00633A40" w:rsidRDefault="00633A40" w:rsidP="00947EC7">
                      <w:pPr>
                        <w:rPr>
                          <w:lang w:eastAsia="en-GB"/>
                        </w:rPr>
                      </w:pPr>
                    </w:p>
                    <w:p w14:paraId="35E6D7AB" w14:textId="77777777" w:rsidR="00633A40" w:rsidRDefault="00633A40" w:rsidP="00947EC7">
                      <w:pPr>
                        <w:rPr>
                          <w:lang w:eastAsia="en-GB"/>
                        </w:rPr>
                      </w:pPr>
                    </w:p>
                    <w:p w14:paraId="5394B023" w14:textId="77777777" w:rsidR="00633A40" w:rsidRDefault="00633A40" w:rsidP="00947EC7">
                      <w:pPr>
                        <w:rPr>
                          <w:lang w:eastAsia="en-GB"/>
                        </w:rPr>
                      </w:pPr>
                    </w:p>
                    <w:p w14:paraId="56DEB6A7" w14:textId="77777777" w:rsidR="00633A40" w:rsidRDefault="00633A40" w:rsidP="00947EC7">
                      <w:pPr>
                        <w:rPr>
                          <w:lang w:eastAsia="en-GB"/>
                        </w:rPr>
                      </w:pPr>
                    </w:p>
                    <w:p w14:paraId="03660701" w14:textId="77777777" w:rsidR="00633A40" w:rsidRDefault="00633A40" w:rsidP="00947EC7">
                      <w:pPr>
                        <w:rPr>
                          <w:lang w:eastAsia="en-GB"/>
                        </w:rPr>
                      </w:pPr>
                    </w:p>
                    <w:p w14:paraId="0EEF96CC" w14:textId="77777777" w:rsidR="00633A40" w:rsidRDefault="00633A40" w:rsidP="00947EC7">
                      <w:pPr>
                        <w:rPr>
                          <w:lang w:eastAsia="en-GB"/>
                        </w:rPr>
                      </w:pPr>
                    </w:p>
                    <w:p w14:paraId="6D0816BF" w14:textId="77777777" w:rsidR="00633A40" w:rsidRDefault="00633A40" w:rsidP="00947EC7">
                      <w:pPr>
                        <w:rPr>
                          <w:lang w:eastAsia="en-GB"/>
                        </w:rPr>
                      </w:pPr>
                    </w:p>
                    <w:p w14:paraId="22965113" w14:textId="77777777" w:rsidR="00633A40" w:rsidRDefault="00633A40" w:rsidP="00947EC7">
                      <w:pPr>
                        <w:rPr>
                          <w:lang w:eastAsia="en-GB"/>
                        </w:rPr>
                      </w:pPr>
                    </w:p>
                    <w:p w14:paraId="4F5EAFC8" w14:textId="77777777" w:rsidR="00633A40" w:rsidRDefault="00633A40" w:rsidP="00947EC7">
                      <w:pPr>
                        <w:rPr>
                          <w:lang w:eastAsia="en-GB"/>
                        </w:rPr>
                      </w:pPr>
                    </w:p>
                    <w:p w14:paraId="1DB81292" w14:textId="77777777" w:rsidR="00633A40" w:rsidRDefault="00633A40" w:rsidP="00947EC7">
                      <w:pPr>
                        <w:rPr>
                          <w:lang w:eastAsia="en-GB"/>
                        </w:rPr>
                      </w:pPr>
                    </w:p>
                    <w:p w14:paraId="43FC62A8" w14:textId="77777777" w:rsidR="00633A40" w:rsidRDefault="00633A40" w:rsidP="00947EC7">
                      <w:pPr>
                        <w:rPr>
                          <w:lang w:eastAsia="en-GB"/>
                        </w:rPr>
                      </w:pPr>
                    </w:p>
                    <w:p w14:paraId="582D7112" w14:textId="77777777" w:rsidR="00947EC7" w:rsidRPr="00947EC7" w:rsidRDefault="00947EC7" w:rsidP="00947EC7">
                      <w:pPr>
                        <w:rPr>
                          <w:lang w:eastAsia="en-GB"/>
                        </w:rPr>
                      </w:pPr>
                    </w:p>
                    <w:p w14:paraId="2ADDB226" w14:textId="0846699C" w:rsidR="00E647AE" w:rsidRPr="00AF6591" w:rsidRDefault="00633A40" w:rsidP="00E647AE">
                      <w:pPr>
                        <w:rPr>
                          <w:color w:val="000000" w:themeColor="background2"/>
                        </w:rPr>
                      </w:pPr>
                      <w:r>
                        <w:rPr>
                          <w:noProof/>
                        </w:rPr>
                        <w:drawing>
                          <wp:inline distT="0" distB="0" distL="0" distR="0" wp14:anchorId="104E3B2D" wp14:editId="300EB08D">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v:textbox>
                <w10:wrap anchorx="margin" anchory="margin"/>
              </v:shape>
            </w:pict>
          </mc:Fallback>
        </mc:AlternateContent>
      </w:r>
    </w:p>
    <w:p w14:paraId="3D0F5401" w14:textId="2F7005B7" w:rsidR="00E647AE" w:rsidRPr="00E647AE" w:rsidRDefault="00E647AE" w:rsidP="00E647AE">
      <w:pPr>
        <w:rPr>
          <w:lang w:eastAsia="en-GB"/>
        </w:rPr>
      </w:pPr>
    </w:p>
    <w:p w14:paraId="3E04817A" w14:textId="42E98727" w:rsidR="00C84084" w:rsidRDefault="00C84084" w:rsidP="00C84084">
      <w:pPr>
        <w:rPr>
          <w:lang w:eastAsia="en-GB"/>
        </w:rPr>
      </w:pPr>
    </w:p>
    <w:p w14:paraId="5A59A0DD" w14:textId="77777777" w:rsidR="00C84084" w:rsidRDefault="00C84084" w:rsidP="00C84084">
      <w:pPr>
        <w:rPr>
          <w:lang w:eastAsia="en-GB"/>
        </w:rPr>
      </w:pPr>
    </w:p>
    <w:p w14:paraId="4BC81621" w14:textId="2FE4F29B" w:rsidR="00C84084" w:rsidRDefault="00C84084" w:rsidP="00C84084">
      <w:pPr>
        <w:rPr>
          <w:lang w:eastAsia="en-GB"/>
        </w:rPr>
      </w:pPr>
    </w:p>
    <w:p w14:paraId="37AF3518" w14:textId="77777777" w:rsidR="00C84084" w:rsidRDefault="00C84084" w:rsidP="00C84084">
      <w:pPr>
        <w:rPr>
          <w:lang w:eastAsia="en-GB"/>
        </w:rPr>
      </w:pPr>
    </w:p>
    <w:p w14:paraId="7BE7C714" w14:textId="77777777" w:rsidR="00C84084" w:rsidRDefault="00C84084" w:rsidP="00C84084">
      <w:pPr>
        <w:rPr>
          <w:lang w:eastAsia="en-GB"/>
        </w:rPr>
      </w:pPr>
    </w:p>
    <w:p w14:paraId="2F66D2A6" w14:textId="77777777" w:rsidR="00C84084" w:rsidRDefault="00C84084" w:rsidP="00C84084">
      <w:pPr>
        <w:rPr>
          <w:lang w:eastAsia="en-GB"/>
        </w:rPr>
      </w:pPr>
    </w:p>
    <w:p w14:paraId="605E6EA8" w14:textId="77777777" w:rsidR="00C84084" w:rsidRDefault="00C84084" w:rsidP="00C84084">
      <w:pPr>
        <w:rPr>
          <w:lang w:eastAsia="en-GB"/>
        </w:rPr>
      </w:pPr>
    </w:p>
    <w:p w14:paraId="0FEF2C2E" w14:textId="77777777" w:rsidR="00C84084" w:rsidRDefault="00C84084" w:rsidP="00C84084">
      <w:pPr>
        <w:rPr>
          <w:lang w:eastAsia="en-GB"/>
        </w:rPr>
      </w:pPr>
    </w:p>
    <w:p w14:paraId="4363EE7B" w14:textId="77777777" w:rsidR="00C84084" w:rsidRDefault="00C84084" w:rsidP="00C84084">
      <w:pPr>
        <w:rPr>
          <w:lang w:eastAsia="en-GB"/>
        </w:rPr>
      </w:pPr>
    </w:p>
    <w:p w14:paraId="5CFDC4FB" w14:textId="77777777" w:rsidR="00C84084" w:rsidRDefault="00C84084" w:rsidP="00C84084">
      <w:pPr>
        <w:rPr>
          <w:lang w:eastAsia="en-GB"/>
        </w:rPr>
      </w:pPr>
    </w:p>
    <w:p w14:paraId="123C5FA6" w14:textId="77777777" w:rsidR="00C84084" w:rsidRDefault="00C84084" w:rsidP="00C84084">
      <w:pPr>
        <w:rPr>
          <w:lang w:eastAsia="en-GB"/>
        </w:rPr>
      </w:pPr>
    </w:p>
    <w:p w14:paraId="51DBF4EE" w14:textId="77777777" w:rsidR="00C84084" w:rsidRDefault="00C84084" w:rsidP="00C84084">
      <w:pPr>
        <w:rPr>
          <w:lang w:eastAsia="en-GB"/>
        </w:rPr>
      </w:pPr>
    </w:p>
    <w:p w14:paraId="636EEBEB" w14:textId="315D917B" w:rsidR="00C84084" w:rsidRDefault="00C84084" w:rsidP="00C84084">
      <w:pPr>
        <w:rPr>
          <w:lang w:eastAsia="en-GB"/>
        </w:rPr>
      </w:pPr>
      <w:r>
        <w:rPr>
          <w:lang w:eastAsia="en-GB"/>
        </w:rPr>
        <w:br/>
      </w:r>
    </w:p>
    <w:p w14:paraId="1C732CBB" w14:textId="77777777" w:rsidR="00C84084" w:rsidRDefault="00C84084" w:rsidP="00C84084">
      <w:pPr>
        <w:rPr>
          <w:lang w:eastAsia="en-GB"/>
        </w:rPr>
      </w:pPr>
    </w:p>
    <w:p w14:paraId="367B0C7D" w14:textId="77777777" w:rsidR="00C84084" w:rsidRDefault="00C84084" w:rsidP="00C84084">
      <w:pPr>
        <w:rPr>
          <w:lang w:eastAsia="en-GB"/>
        </w:rPr>
      </w:pPr>
    </w:p>
    <w:p w14:paraId="3876724D" w14:textId="77777777" w:rsidR="00C84084" w:rsidRDefault="00C84084" w:rsidP="00C84084">
      <w:pPr>
        <w:rPr>
          <w:lang w:eastAsia="en-GB"/>
        </w:rPr>
      </w:pPr>
    </w:p>
    <w:p w14:paraId="66C6B787" w14:textId="77777777" w:rsidR="00C84084" w:rsidRDefault="00C84084" w:rsidP="00C84084">
      <w:pPr>
        <w:rPr>
          <w:lang w:eastAsia="en-GB"/>
        </w:rPr>
      </w:pPr>
    </w:p>
    <w:p w14:paraId="4FA79EA2" w14:textId="77777777" w:rsidR="00C84084" w:rsidRDefault="00C84084" w:rsidP="00C84084">
      <w:pPr>
        <w:rPr>
          <w:lang w:eastAsia="en-GB"/>
        </w:rPr>
      </w:pPr>
    </w:p>
    <w:p w14:paraId="29D5613F" w14:textId="77777777" w:rsidR="00C84084" w:rsidRDefault="00C84084" w:rsidP="00C84084">
      <w:pPr>
        <w:rPr>
          <w:lang w:eastAsia="en-GB"/>
        </w:rPr>
      </w:pPr>
    </w:p>
    <w:p w14:paraId="7E6CDE61" w14:textId="77777777" w:rsidR="00C84084" w:rsidRDefault="00C84084" w:rsidP="00C84084">
      <w:pPr>
        <w:rPr>
          <w:lang w:eastAsia="en-GB"/>
        </w:rPr>
      </w:pPr>
    </w:p>
    <w:p w14:paraId="51DA3C85" w14:textId="77777777" w:rsidR="00C84084" w:rsidRDefault="00C84084" w:rsidP="00C84084">
      <w:pPr>
        <w:rPr>
          <w:lang w:eastAsia="en-GB"/>
        </w:rPr>
      </w:pPr>
    </w:p>
    <w:p w14:paraId="795C3F31" w14:textId="77777777" w:rsidR="00C84084" w:rsidRDefault="00C84084" w:rsidP="00C84084">
      <w:pPr>
        <w:rPr>
          <w:lang w:eastAsia="en-GB"/>
        </w:rPr>
      </w:pPr>
    </w:p>
    <w:p w14:paraId="5C20BF25" w14:textId="77777777" w:rsidR="00C84084" w:rsidRDefault="00C84084" w:rsidP="00C84084">
      <w:pPr>
        <w:rPr>
          <w:lang w:eastAsia="en-GB"/>
        </w:rPr>
      </w:pPr>
    </w:p>
    <w:p w14:paraId="31FE46FD" w14:textId="77777777" w:rsidR="00C84084" w:rsidRDefault="00C84084" w:rsidP="00C84084">
      <w:pPr>
        <w:rPr>
          <w:lang w:eastAsia="en-GB"/>
        </w:rPr>
      </w:pPr>
    </w:p>
    <w:p w14:paraId="3A132218" w14:textId="77777777" w:rsidR="00C84084" w:rsidRDefault="00C84084" w:rsidP="00C84084">
      <w:pPr>
        <w:rPr>
          <w:lang w:eastAsia="en-GB"/>
        </w:rPr>
      </w:pPr>
    </w:p>
    <w:p w14:paraId="7877EF00" w14:textId="77777777" w:rsidR="00C84084" w:rsidRDefault="00C84084" w:rsidP="00C84084">
      <w:pPr>
        <w:rPr>
          <w:lang w:eastAsia="en-GB"/>
        </w:rPr>
      </w:pPr>
    </w:p>
    <w:p w14:paraId="4DF2B481" w14:textId="77777777" w:rsidR="00C84084" w:rsidRDefault="00C84084" w:rsidP="00C84084">
      <w:pPr>
        <w:rPr>
          <w:lang w:eastAsia="en-GB"/>
        </w:rPr>
      </w:pPr>
    </w:p>
    <w:p w14:paraId="6B78F10D" w14:textId="77777777" w:rsidR="00C84084" w:rsidRDefault="00C84084" w:rsidP="00C84084">
      <w:pPr>
        <w:rPr>
          <w:lang w:eastAsia="en-GB"/>
        </w:rPr>
      </w:pPr>
    </w:p>
    <w:p w14:paraId="20784F59" w14:textId="77777777" w:rsidR="00C84084" w:rsidRDefault="00C84084" w:rsidP="00C84084">
      <w:pPr>
        <w:rPr>
          <w:lang w:eastAsia="en-GB"/>
        </w:rPr>
      </w:pPr>
    </w:p>
    <w:p w14:paraId="17B3C9D7" w14:textId="77777777" w:rsidR="00C84084" w:rsidRDefault="00C84084" w:rsidP="00C84084">
      <w:pPr>
        <w:rPr>
          <w:lang w:eastAsia="en-GB"/>
        </w:rPr>
      </w:pPr>
    </w:p>
    <w:p w14:paraId="776DCD0F" w14:textId="77777777" w:rsidR="00C84084" w:rsidRDefault="00C84084" w:rsidP="00C84084">
      <w:pPr>
        <w:rPr>
          <w:lang w:eastAsia="en-GB"/>
        </w:rPr>
      </w:pPr>
    </w:p>
    <w:p w14:paraId="7C760661" w14:textId="77777777" w:rsidR="00C84084" w:rsidRDefault="00C84084" w:rsidP="00C84084">
      <w:pPr>
        <w:rPr>
          <w:lang w:eastAsia="en-GB"/>
        </w:rPr>
      </w:pPr>
    </w:p>
    <w:p w14:paraId="5DEC6EA0" w14:textId="77777777" w:rsidR="00C84084" w:rsidRDefault="00C84084" w:rsidP="00C84084">
      <w:pPr>
        <w:rPr>
          <w:lang w:eastAsia="en-GB"/>
        </w:rPr>
      </w:pPr>
    </w:p>
    <w:p w14:paraId="4C527F30" w14:textId="77777777" w:rsidR="00C84084" w:rsidRDefault="00C84084" w:rsidP="00C84084">
      <w:pPr>
        <w:rPr>
          <w:lang w:eastAsia="en-GB"/>
        </w:rPr>
      </w:pPr>
    </w:p>
    <w:p w14:paraId="00538DED" w14:textId="77777777" w:rsidR="00C84084" w:rsidRDefault="00C84084" w:rsidP="00C84084">
      <w:pPr>
        <w:rPr>
          <w:lang w:eastAsia="en-GB"/>
        </w:rPr>
      </w:pPr>
    </w:p>
    <w:p w14:paraId="47AEA723" w14:textId="77777777" w:rsidR="00C84084" w:rsidRDefault="00C84084" w:rsidP="00C84084">
      <w:pPr>
        <w:rPr>
          <w:lang w:eastAsia="en-GB"/>
        </w:rPr>
      </w:pPr>
    </w:p>
    <w:p w14:paraId="7143E0AE" w14:textId="77777777" w:rsidR="00C84084" w:rsidRDefault="00C84084" w:rsidP="00C84084">
      <w:pPr>
        <w:rPr>
          <w:lang w:eastAsia="en-GB"/>
        </w:rPr>
      </w:pPr>
    </w:p>
    <w:p w14:paraId="6DAC33C5" w14:textId="77777777" w:rsidR="00C84084" w:rsidRDefault="00C84084" w:rsidP="00C84084">
      <w:pPr>
        <w:rPr>
          <w:lang w:eastAsia="en-GB"/>
        </w:rPr>
      </w:pPr>
    </w:p>
    <w:p w14:paraId="1238EA48" w14:textId="77777777" w:rsidR="00C84084" w:rsidRDefault="00C84084" w:rsidP="00C84084">
      <w:pPr>
        <w:rPr>
          <w:lang w:eastAsia="en-GB"/>
        </w:rPr>
      </w:pPr>
    </w:p>
    <w:p w14:paraId="5AC6DA57" w14:textId="77777777" w:rsidR="00C84084" w:rsidRDefault="00C84084" w:rsidP="00C84084">
      <w:pPr>
        <w:rPr>
          <w:lang w:eastAsia="en-GB"/>
        </w:rPr>
      </w:pPr>
    </w:p>
    <w:p w14:paraId="0A1BDC1E" w14:textId="77777777" w:rsidR="00C84084" w:rsidRDefault="00C84084" w:rsidP="00C84084">
      <w:pPr>
        <w:rPr>
          <w:lang w:eastAsia="en-GB"/>
        </w:rPr>
      </w:pPr>
    </w:p>
    <w:p w14:paraId="25BE3BC5" w14:textId="77777777" w:rsidR="00C84084" w:rsidRDefault="00C84084" w:rsidP="00C84084">
      <w:pPr>
        <w:rPr>
          <w:lang w:eastAsia="en-GB"/>
        </w:rPr>
      </w:pPr>
    </w:p>
    <w:p w14:paraId="593363BB" w14:textId="77777777" w:rsidR="00C84084" w:rsidRDefault="00C84084" w:rsidP="00C84084">
      <w:pPr>
        <w:rPr>
          <w:lang w:eastAsia="en-GB"/>
        </w:rPr>
      </w:pPr>
    </w:p>
    <w:p w14:paraId="6510C79C" w14:textId="77777777" w:rsidR="00C84084" w:rsidRDefault="00C84084" w:rsidP="00C84084">
      <w:pPr>
        <w:rPr>
          <w:lang w:eastAsia="en-GB"/>
        </w:rPr>
      </w:pPr>
    </w:p>
    <w:p w14:paraId="096EA824" w14:textId="3ADA90E6" w:rsidR="00CD0724" w:rsidRDefault="002A2BEF" w:rsidP="002A2BEF">
      <w:pPr>
        <w:pStyle w:val="Style1"/>
        <w:numPr>
          <w:ilvl w:val="0"/>
          <w:numId w:val="0"/>
        </w:numPr>
        <w:rPr>
          <w:lang w:eastAsia="en-GB"/>
        </w:rPr>
      </w:pPr>
      <w:bookmarkStart w:id="1" w:name="_Toc181266336"/>
      <w:r>
        <w:rPr>
          <w:lang w:eastAsia="en-GB"/>
        </w:rPr>
        <w:lastRenderedPageBreak/>
        <w:t>EY disclaimer</w:t>
      </w:r>
      <w:bookmarkEnd w:id="1"/>
    </w:p>
    <w:p w14:paraId="553ECB73" w14:textId="45C586B1" w:rsidR="002A2BEF" w:rsidRDefault="002A2BEF" w:rsidP="006537A5">
      <w:pPr>
        <w:pStyle w:val="EYBodytextwithparaspace"/>
        <w:numPr>
          <w:ilvl w:val="2"/>
          <w:numId w:val="4"/>
        </w:numPr>
        <w:rPr>
          <w:lang w:eastAsia="en-GB"/>
        </w:rPr>
      </w:pPr>
      <w:r>
        <w:rPr>
          <w:lang w:eastAsia="en-GB"/>
        </w:rPr>
        <w:t xml:space="preserve">This report has been prepared by </w:t>
      </w:r>
      <w:r>
        <w:rPr>
          <w:lang w:eastAsia="en-GB"/>
        </w:rPr>
        <w:t>E</w:t>
      </w:r>
      <w:r w:rsidR="006614A6">
        <w:rPr>
          <w:lang w:eastAsia="en-GB"/>
        </w:rPr>
        <w:t>RNST &amp; YOUNG ADVISORY SAS</w:t>
      </w:r>
      <w:r>
        <w:rPr>
          <w:lang w:eastAsia="en-GB"/>
        </w:rPr>
        <w:t xml:space="preserve"> based on the instructions provided by the client. We do not, in giving this opinion, accept or assume responsibility for any other purpose or to any other person to whom this report is shown or into whose hands it may come unless where expressly agreed by our prior consent in writing. Should any other person obtain access to and read this report, by reading this report such person accepts and agrees to the following terms: </w:t>
      </w:r>
    </w:p>
    <w:p w14:paraId="660F65DB" w14:textId="2D3DD8A1" w:rsidR="002A2BEF" w:rsidRDefault="002A2BEF" w:rsidP="008D6C79">
      <w:pPr>
        <w:pStyle w:val="EYBodytextwithparaspace"/>
        <w:numPr>
          <w:ilvl w:val="2"/>
          <w:numId w:val="4"/>
        </w:numPr>
        <w:rPr>
          <w:lang w:eastAsia="en-GB"/>
        </w:rPr>
      </w:pPr>
      <w:r>
        <w:rPr>
          <w:lang w:eastAsia="en-GB"/>
        </w:rPr>
        <w:t xml:space="preserve">1. The reader of this report understands that the work carried out by </w:t>
      </w:r>
      <w:r w:rsidR="006614A6">
        <w:rPr>
          <w:lang w:eastAsia="en-GB"/>
        </w:rPr>
        <w:t xml:space="preserve">ERNST &amp; YOUNG ADVISORY SAS </w:t>
      </w:r>
      <w:r>
        <w:rPr>
          <w:lang w:eastAsia="en-GB"/>
        </w:rPr>
        <w:t xml:space="preserve">was performed in accordance with instructions provided by our addressee client and was performed exclusively for our addressee client’s and its related parties’, directly involved in the planned restructuring, benefit and use. </w:t>
      </w:r>
    </w:p>
    <w:p w14:paraId="4BCE2CB1" w14:textId="43BFA8A5" w:rsidR="002A2BEF" w:rsidRDefault="002A2BEF" w:rsidP="00C12322">
      <w:pPr>
        <w:pStyle w:val="EYBodytextwithparaspace"/>
        <w:numPr>
          <w:ilvl w:val="2"/>
          <w:numId w:val="4"/>
        </w:numPr>
        <w:rPr>
          <w:lang w:eastAsia="en-GB"/>
        </w:rPr>
      </w:pPr>
      <w:r>
        <w:rPr>
          <w:lang w:eastAsia="en-GB"/>
        </w:rPr>
        <w:t xml:space="preserve">2. The reader of this report acknowledges that this report was prepared at the direction of our addressee client and may not include all procedures deemed necessary for the purposes of the reader. </w:t>
      </w:r>
    </w:p>
    <w:p w14:paraId="03A1B136" w14:textId="1BB21CD4" w:rsidR="00CD0724" w:rsidRDefault="002A2BEF" w:rsidP="00241A74">
      <w:pPr>
        <w:pStyle w:val="EYBodytextwithparaspace"/>
        <w:numPr>
          <w:ilvl w:val="2"/>
          <w:numId w:val="4"/>
        </w:numPr>
        <w:rPr>
          <w:lang w:eastAsia="en-GB"/>
        </w:rPr>
      </w:pPr>
      <w:r>
        <w:rPr>
          <w:lang w:eastAsia="en-GB"/>
        </w:rPr>
        <w:t xml:space="preserve">3. The reader agrees that </w:t>
      </w:r>
      <w:r w:rsidR="006614A6">
        <w:rPr>
          <w:lang w:eastAsia="en-GB"/>
        </w:rPr>
        <w:t>ERNST &amp; YOUNG ADVISORY SAS</w:t>
      </w:r>
      <w:r>
        <w:rPr>
          <w:lang w:eastAsia="en-GB"/>
        </w:rPr>
        <w:t xml:space="preserve">, its partners, employees and agents neither </w:t>
      </w:r>
      <w:proofErr w:type="spellStart"/>
      <w:r>
        <w:rPr>
          <w:lang w:eastAsia="en-GB"/>
        </w:rPr>
        <w:t>owe</w:t>
      </w:r>
      <w:proofErr w:type="spellEnd"/>
      <w:r>
        <w:rPr>
          <w:lang w:eastAsia="en-GB"/>
        </w:rPr>
        <w:t xml:space="preserve"> nor accept any duty or responsibility to it, whether in contract or in tort (including without limitation, negligence and breach of statutory duty), and shall not be liable in respect of any loss, damage or expense of whatsoever nature which is caused by any use the reader may choose to make of this report, or which is otherwise consequent upon the gaining of access to the report by the reader. Further, the reader agrees that this report is not to be referred to or quoted, in whole or in part, in any prospectus, registration statement, offering circular, public filing, loan, other agreement or document and not to distribute the report without </w:t>
      </w:r>
      <w:r w:rsidR="006614A6">
        <w:rPr>
          <w:lang w:eastAsia="en-GB"/>
        </w:rPr>
        <w:t xml:space="preserve">ERNST &amp; YOUNG ADVISORY SAS </w:t>
      </w:r>
      <w:r>
        <w:rPr>
          <w:lang w:eastAsia="en-GB"/>
        </w:rPr>
        <w:t>prior written consent.</w:t>
      </w:r>
    </w:p>
    <w:p w14:paraId="4E16BCC6" w14:textId="77777777" w:rsidR="00CD0724" w:rsidRDefault="00CD0724" w:rsidP="002A2BEF">
      <w:pPr>
        <w:pStyle w:val="EYBodytextwithparaspace"/>
        <w:rPr>
          <w:lang w:eastAsia="en-GB"/>
        </w:rPr>
      </w:pPr>
    </w:p>
    <w:p w14:paraId="25764A73" w14:textId="77777777" w:rsidR="00CD0724" w:rsidRDefault="00CD0724" w:rsidP="002A2BEF">
      <w:pPr>
        <w:pStyle w:val="EYBodytextwithparaspace"/>
        <w:rPr>
          <w:lang w:eastAsia="en-GB"/>
        </w:rPr>
      </w:pPr>
    </w:p>
    <w:p w14:paraId="5BC732B7" w14:textId="77777777" w:rsidR="00CD0724" w:rsidRDefault="00CD0724" w:rsidP="002A2BEF">
      <w:pPr>
        <w:pStyle w:val="EYBodytextwithparaspace"/>
        <w:rPr>
          <w:lang w:eastAsia="en-GB"/>
        </w:rPr>
      </w:pPr>
    </w:p>
    <w:p w14:paraId="60A848DF" w14:textId="77777777" w:rsidR="00CD0724" w:rsidRDefault="00CD0724" w:rsidP="002A2BEF">
      <w:pPr>
        <w:pStyle w:val="EYBodytextwithparaspace"/>
        <w:rPr>
          <w:lang w:eastAsia="en-GB"/>
        </w:rPr>
      </w:pPr>
    </w:p>
    <w:p w14:paraId="71638A5B" w14:textId="77777777" w:rsidR="00CD0724" w:rsidRDefault="00CD0724" w:rsidP="002A2BEF">
      <w:pPr>
        <w:pStyle w:val="EYBodytextwithparaspace"/>
        <w:rPr>
          <w:lang w:eastAsia="en-GB"/>
        </w:rPr>
      </w:pPr>
    </w:p>
    <w:p w14:paraId="62024CE1" w14:textId="77777777" w:rsidR="00CD0724" w:rsidRDefault="00CD0724" w:rsidP="002A2BEF">
      <w:pPr>
        <w:pStyle w:val="EYBodytextwithparaspace"/>
        <w:rPr>
          <w:lang w:eastAsia="en-GB"/>
        </w:rPr>
      </w:pPr>
    </w:p>
    <w:p w14:paraId="438DBE1D" w14:textId="77777777" w:rsidR="00CD0724" w:rsidRDefault="00CD0724" w:rsidP="002A2BEF">
      <w:pPr>
        <w:pStyle w:val="EYBodytextwithparaspace"/>
        <w:rPr>
          <w:lang w:eastAsia="en-GB"/>
        </w:rPr>
      </w:pPr>
    </w:p>
    <w:p w14:paraId="6CB30AF0" w14:textId="77777777" w:rsidR="00CD0724" w:rsidRDefault="00CD0724" w:rsidP="002A2BEF">
      <w:pPr>
        <w:pStyle w:val="EYBodytextwithparaspace"/>
        <w:rPr>
          <w:lang w:eastAsia="en-GB"/>
        </w:rPr>
      </w:pPr>
    </w:p>
    <w:p w14:paraId="391AB5FA" w14:textId="5F168632" w:rsidR="002A2BEF" w:rsidRDefault="002A2BEF">
      <w:pPr>
        <w:widowControl/>
        <w:autoSpaceDE/>
        <w:autoSpaceDN/>
        <w:adjustRightInd/>
        <w:spacing w:line="240" w:lineRule="auto"/>
        <w:rPr>
          <w:rFonts w:asciiTheme="minorHAnsi" w:hAnsiTheme="minorHAnsi"/>
          <w:kern w:val="12"/>
          <w:sz w:val="20"/>
          <w:szCs w:val="24"/>
          <w:lang w:eastAsia="en-GB"/>
        </w:rPr>
      </w:pPr>
      <w:r>
        <w:rPr>
          <w:lang w:eastAsia="en-GB"/>
        </w:rPr>
        <w:br w:type="page"/>
      </w:r>
    </w:p>
    <w:sdt>
      <w:sdtPr>
        <w:rPr>
          <w:rFonts w:asciiTheme="minorHAnsi" w:eastAsia="Times New Roman" w:hAnsiTheme="minorHAnsi" w:cs="Arial"/>
          <w:noProof/>
          <w:color w:val="auto"/>
          <w:kern w:val="12"/>
          <w:sz w:val="20"/>
          <w:szCs w:val="24"/>
          <w:lang w:eastAsia="en-GB"/>
        </w:rPr>
        <w:id w:val="217080167"/>
        <w:docPartObj>
          <w:docPartGallery w:val="Table of Contents"/>
          <w:docPartUnique/>
        </w:docPartObj>
      </w:sdtPr>
      <w:sdtContent>
        <w:p w14:paraId="507F46B8" w14:textId="01EDBB59" w:rsidR="001930F8" w:rsidRPr="00303711" w:rsidRDefault="167C3791" w:rsidP="26303C2E">
          <w:pPr>
            <w:pStyle w:val="TOCHeading"/>
            <w:spacing w:before="120" w:line="240" w:lineRule="auto"/>
            <w:rPr>
              <w:rFonts w:asciiTheme="minorHAnsi" w:eastAsia="Times New Roman" w:hAnsiTheme="minorHAnsi" w:cs="Times New Roman"/>
              <w:color w:val="747480"/>
              <w:kern w:val="12"/>
              <w:sz w:val="28"/>
              <w:szCs w:val="28"/>
            </w:rPr>
          </w:pPr>
          <w:r w:rsidRPr="00303711">
            <w:rPr>
              <w:rFonts w:asciiTheme="minorHAnsi" w:eastAsia="Times New Roman" w:hAnsiTheme="minorHAnsi" w:cs="Times New Roman"/>
              <w:color w:val="747480"/>
              <w:kern w:val="12"/>
              <w:sz w:val="28"/>
              <w:szCs w:val="28"/>
            </w:rPr>
            <w:t>Table of Contents</w:t>
          </w:r>
        </w:p>
        <w:p w14:paraId="0057113F" w14:textId="37424A02" w:rsidR="00144FF3" w:rsidRDefault="005F5ADD">
          <w:pPr>
            <w:pStyle w:val="TOC1"/>
            <w:rPr>
              <w:rFonts w:eastAsiaTheme="minorEastAsia" w:cstheme="minorBidi"/>
              <w:kern w:val="2"/>
              <w:sz w:val="24"/>
              <w:lang w:eastAsia="en-US"/>
              <w14:ligatures w14:val="standardContextual"/>
            </w:rPr>
          </w:pPr>
          <w:r w:rsidRPr="00303711">
            <w:fldChar w:fldCharType="begin"/>
          </w:r>
          <w:r w:rsidR="004E00EF" w:rsidRPr="00303711">
            <w:instrText>TOC \o "1-2" \h \z \u</w:instrText>
          </w:r>
          <w:r w:rsidRPr="00303711">
            <w:fldChar w:fldCharType="separate"/>
          </w:r>
          <w:hyperlink w:anchor="_Toc181266336" w:history="1">
            <w:r w:rsidR="00144FF3" w:rsidRPr="00C13206">
              <w:rPr>
                <w:rStyle w:val="Hyperlink"/>
              </w:rPr>
              <w:t>EY disclaimer</w:t>
            </w:r>
            <w:r w:rsidR="00144FF3">
              <w:rPr>
                <w:webHidden/>
              </w:rPr>
              <w:tab/>
            </w:r>
            <w:r w:rsidR="00144FF3">
              <w:rPr>
                <w:webHidden/>
              </w:rPr>
              <w:fldChar w:fldCharType="begin"/>
            </w:r>
            <w:r w:rsidR="00144FF3">
              <w:rPr>
                <w:webHidden/>
              </w:rPr>
              <w:instrText xml:space="preserve"> PAGEREF _Toc181266336 \h </w:instrText>
            </w:r>
            <w:r w:rsidR="00144FF3">
              <w:rPr>
                <w:webHidden/>
              </w:rPr>
            </w:r>
            <w:r w:rsidR="00144FF3">
              <w:rPr>
                <w:webHidden/>
              </w:rPr>
              <w:fldChar w:fldCharType="separate"/>
            </w:r>
            <w:r w:rsidR="00144FF3">
              <w:rPr>
                <w:webHidden/>
              </w:rPr>
              <w:t>3</w:t>
            </w:r>
            <w:r w:rsidR="00144FF3">
              <w:rPr>
                <w:webHidden/>
              </w:rPr>
              <w:fldChar w:fldCharType="end"/>
            </w:r>
          </w:hyperlink>
        </w:p>
        <w:p w14:paraId="273D503E" w14:textId="22A94820" w:rsidR="00144FF3" w:rsidRDefault="00144FF3">
          <w:pPr>
            <w:pStyle w:val="TOC1"/>
            <w:rPr>
              <w:rFonts w:eastAsiaTheme="minorEastAsia" w:cstheme="minorBidi"/>
              <w:kern w:val="2"/>
              <w:sz w:val="24"/>
              <w:lang w:eastAsia="en-US"/>
              <w14:ligatures w14:val="standardContextual"/>
            </w:rPr>
          </w:pPr>
          <w:hyperlink w:anchor="_Toc181266337" w:history="1">
            <w:r w:rsidRPr="00C13206">
              <w:rPr>
                <w:rStyle w:val="Hyperlink"/>
              </w:rPr>
              <w:t>Abbreviations</w:t>
            </w:r>
            <w:r>
              <w:rPr>
                <w:webHidden/>
              </w:rPr>
              <w:tab/>
            </w:r>
            <w:r>
              <w:rPr>
                <w:webHidden/>
              </w:rPr>
              <w:fldChar w:fldCharType="begin"/>
            </w:r>
            <w:r>
              <w:rPr>
                <w:webHidden/>
              </w:rPr>
              <w:instrText xml:space="preserve"> PAGEREF _Toc181266337 \h </w:instrText>
            </w:r>
            <w:r>
              <w:rPr>
                <w:webHidden/>
              </w:rPr>
            </w:r>
            <w:r>
              <w:rPr>
                <w:webHidden/>
              </w:rPr>
              <w:fldChar w:fldCharType="separate"/>
            </w:r>
            <w:r>
              <w:rPr>
                <w:webHidden/>
              </w:rPr>
              <w:t>5</w:t>
            </w:r>
            <w:r>
              <w:rPr>
                <w:webHidden/>
              </w:rPr>
              <w:fldChar w:fldCharType="end"/>
            </w:r>
          </w:hyperlink>
        </w:p>
        <w:p w14:paraId="763C2764" w14:textId="60172B46" w:rsidR="00144FF3" w:rsidRDefault="00144FF3">
          <w:pPr>
            <w:pStyle w:val="TOC1"/>
            <w:rPr>
              <w:rFonts w:eastAsiaTheme="minorEastAsia" w:cstheme="minorBidi"/>
              <w:kern w:val="2"/>
              <w:sz w:val="24"/>
              <w:lang w:eastAsia="en-US"/>
              <w14:ligatures w14:val="standardContextual"/>
            </w:rPr>
          </w:pPr>
          <w:hyperlink w:anchor="_Toc181266338" w:history="1">
            <w:r w:rsidRPr="00C13206">
              <w:rPr>
                <w:rStyle w:val="Hyperlink"/>
              </w:rPr>
              <w:t>Executive summary</w:t>
            </w:r>
            <w:r>
              <w:rPr>
                <w:webHidden/>
              </w:rPr>
              <w:tab/>
            </w:r>
            <w:r>
              <w:rPr>
                <w:webHidden/>
              </w:rPr>
              <w:fldChar w:fldCharType="begin"/>
            </w:r>
            <w:r>
              <w:rPr>
                <w:webHidden/>
              </w:rPr>
              <w:instrText xml:space="preserve"> PAGEREF _Toc181266338 \h </w:instrText>
            </w:r>
            <w:r>
              <w:rPr>
                <w:webHidden/>
              </w:rPr>
            </w:r>
            <w:r>
              <w:rPr>
                <w:webHidden/>
              </w:rPr>
              <w:fldChar w:fldCharType="separate"/>
            </w:r>
            <w:r>
              <w:rPr>
                <w:webHidden/>
              </w:rPr>
              <w:t>6</w:t>
            </w:r>
            <w:r>
              <w:rPr>
                <w:webHidden/>
              </w:rPr>
              <w:fldChar w:fldCharType="end"/>
            </w:r>
          </w:hyperlink>
        </w:p>
        <w:p w14:paraId="7CC02534" w14:textId="4022DA17" w:rsidR="00144FF3" w:rsidRDefault="00144FF3">
          <w:pPr>
            <w:pStyle w:val="TOC1"/>
            <w:rPr>
              <w:rFonts w:eastAsiaTheme="minorEastAsia" w:cstheme="minorBidi"/>
              <w:kern w:val="2"/>
              <w:sz w:val="24"/>
              <w:lang w:eastAsia="en-US"/>
              <w14:ligatures w14:val="standardContextual"/>
            </w:rPr>
          </w:pPr>
          <w:hyperlink w:anchor="_Toc181266339" w:history="1">
            <w:r w:rsidRPr="00C13206">
              <w:rPr>
                <w:rStyle w:val="Hyperlink"/>
                <w:rFonts w:ascii="EYInterstate Light" w:hAnsi="EYInterstate Light"/>
                <w:b/>
              </w:rPr>
              <w:t>1.</w:t>
            </w:r>
            <w:r>
              <w:rPr>
                <w:rFonts w:eastAsiaTheme="minorEastAsia" w:cstheme="minorBidi"/>
                <w:kern w:val="2"/>
                <w:sz w:val="24"/>
                <w:lang w:eastAsia="en-US"/>
                <w14:ligatures w14:val="standardContextual"/>
              </w:rPr>
              <w:tab/>
            </w:r>
            <w:r w:rsidRPr="00C13206">
              <w:rPr>
                <w:rStyle w:val="Hyperlink"/>
              </w:rPr>
              <w:t>Introduction</w:t>
            </w:r>
            <w:r>
              <w:rPr>
                <w:webHidden/>
              </w:rPr>
              <w:tab/>
            </w:r>
            <w:r>
              <w:rPr>
                <w:webHidden/>
              </w:rPr>
              <w:fldChar w:fldCharType="begin"/>
            </w:r>
            <w:r>
              <w:rPr>
                <w:webHidden/>
              </w:rPr>
              <w:instrText xml:space="preserve"> PAGEREF _Toc181266339 \h </w:instrText>
            </w:r>
            <w:r>
              <w:rPr>
                <w:webHidden/>
              </w:rPr>
            </w:r>
            <w:r>
              <w:rPr>
                <w:webHidden/>
              </w:rPr>
              <w:fldChar w:fldCharType="separate"/>
            </w:r>
            <w:r>
              <w:rPr>
                <w:webHidden/>
              </w:rPr>
              <w:t>7</w:t>
            </w:r>
            <w:r>
              <w:rPr>
                <w:webHidden/>
              </w:rPr>
              <w:fldChar w:fldCharType="end"/>
            </w:r>
          </w:hyperlink>
        </w:p>
        <w:p w14:paraId="72604216" w14:textId="6E833E1F" w:rsidR="00144FF3" w:rsidRDefault="00144FF3">
          <w:pPr>
            <w:pStyle w:val="TOC2"/>
            <w:rPr>
              <w:rFonts w:eastAsiaTheme="minorEastAsia" w:cstheme="minorBidi"/>
              <w:kern w:val="2"/>
              <w:sz w:val="24"/>
              <w:lang w:eastAsia="en-US"/>
              <w14:ligatures w14:val="standardContextual"/>
            </w:rPr>
          </w:pPr>
          <w:hyperlink w:anchor="_Toc181266340" w:history="1">
            <w:r w:rsidRPr="00C13206">
              <w:rPr>
                <w:rStyle w:val="Hyperlink"/>
                <w:b/>
              </w:rPr>
              <w:t>1.1</w:t>
            </w:r>
            <w:r>
              <w:rPr>
                <w:rFonts w:eastAsiaTheme="minorEastAsia" w:cstheme="minorBidi"/>
                <w:kern w:val="2"/>
                <w:sz w:val="24"/>
                <w:lang w:eastAsia="en-US"/>
                <w14:ligatures w14:val="standardContextual"/>
              </w:rPr>
              <w:tab/>
            </w:r>
            <w:r w:rsidRPr="00C13206">
              <w:rPr>
                <w:rStyle w:val="Hyperlink"/>
              </w:rPr>
              <w:t>Project background</w:t>
            </w:r>
            <w:r>
              <w:rPr>
                <w:webHidden/>
              </w:rPr>
              <w:tab/>
            </w:r>
            <w:r>
              <w:rPr>
                <w:webHidden/>
              </w:rPr>
              <w:fldChar w:fldCharType="begin"/>
            </w:r>
            <w:r>
              <w:rPr>
                <w:webHidden/>
              </w:rPr>
              <w:instrText xml:space="preserve"> PAGEREF _Toc181266340 \h </w:instrText>
            </w:r>
            <w:r>
              <w:rPr>
                <w:webHidden/>
              </w:rPr>
            </w:r>
            <w:r>
              <w:rPr>
                <w:webHidden/>
              </w:rPr>
              <w:fldChar w:fldCharType="separate"/>
            </w:r>
            <w:r>
              <w:rPr>
                <w:webHidden/>
              </w:rPr>
              <w:t>7</w:t>
            </w:r>
            <w:r>
              <w:rPr>
                <w:webHidden/>
              </w:rPr>
              <w:fldChar w:fldCharType="end"/>
            </w:r>
          </w:hyperlink>
        </w:p>
        <w:p w14:paraId="71D42C1E" w14:textId="7707350A" w:rsidR="00144FF3" w:rsidRDefault="00144FF3">
          <w:pPr>
            <w:pStyle w:val="TOC2"/>
            <w:rPr>
              <w:rFonts w:eastAsiaTheme="minorEastAsia" w:cstheme="minorBidi"/>
              <w:kern w:val="2"/>
              <w:sz w:val="24"/>
              <w:lang w:eastAsia="en-US"/>
              <w14:ligatures w14:val="standardContextual"/>
            </w:rPr>
          </w:pPr>
          <w:hyperlink w:anchor="_Toc181266341" w:history="1">
            <w:r w:rsidRPr="00C13206">
              <w:rPr>
                <w:rStyle w:val="Hyperlink"/>
                <w:b/>
              </w:rPr>
              <w:t>1.2</w:t>
            </w:r>
            <w:r>
              <w:rPr>
                <w:rFonts w:eastAsiaTheme="minorEastAsia" w:cstheme="minorBidi"/>
                <w:kern w:val="2"/>
                <w:sz w:val="24"/>
                <w:lang w:eastAsia="en-US"/>
                <w14:ligatures w14:val="standardContextual"/>
              </w:rPr>
              <w:tab/>
            </w:r>
            <w:r w:rsidRPr="00C13206">
              <w:rPr>
                <w:rStyle w:val="Hyperlink"/>
              </w:rPr>
              <w:t>Project objectives</w:t>
            </w:r>
            <w:r>
              <w:rPr>
                <w:webHidden/>
              </w:rPr>
              <w:tab/>
            </w:r>
            <w:r>
              <w:rPr>
                <w:webHidden/>
              </w:rPr>
              <w:fldChar w:fldCharType="begin"/>
            </w:r>
            <w:r>
              <w:rPr>
                <w:webHidden/>
              </w:rPr>
              <w:instrText xml:space="preserve"> PAGEREF _Toc181266341 \h </w:instrText>
            </w:r>
            <w:r>
              <w:rPr>
                <w:webHidden/>
              </w:rPr>
            </w:r>
            <w:r>
              <w:rPr>
                <w:webHidden/>
              </w:rPr>
              <w:fldChar w:fldCharType="separate"/>
            </w:r>
            <w:r>
              <w:rPr>
                <w:webHidden/>
              </w:rPr>
              <w:t>8</w:t>
            </w:r>
            <w:r>
              <w:rPr>
                <w:webHidden/>
              </w:rPr>
              <w:fldChar w:fldCharType="end"/>
            </w:r>
          </w:hyperlink>
        </w:p>
        <w:p w14:paraId="73AD6AEA" w14:textId="6D0421E4" w:rsidR="00144FF3" w:rsidRDefault="00144FF3">
          <w:pPr>
            <w:pStyle w:val="TOC2"/>
            <w:rPr>
              <w:rFonts w:eastAsiaTheme="minorEastAsia" w:cstheme="minorBidi"/>
              <w:kern w:val="2"/>
              <w:sz w:val="24"/>
              <w:lang w:eastAsia="en-US"/>
              <w14:ligatures w14:val="standardContextual"/>
            </w:rPr>
          </w:pPr>
          <w:hyperlink w:anchor="_Toc181266342" w:history="1">
            <w:r w:rsidRPr="00C13206">
              <w:rPr>
                <w:rStyle w:val="Hyperlink"/>
                <w:b/>
              </w:rPr>
              <w:t>1.3</w:t>
            </w:r>
            <w:r>
              <w:rPr>
                <w:rFonts w:eastAsiaTheme="minorEastAsia" w:cstheme="minorBidi"/>
                <w:kern w:val="2"/>
                <w:sz w:val="24"/>
                <w:lang w:eastAsia="en-US"/>
                <w14:ligatures w14:val="standardContextual"/>
              </w:rPr>
              <w:tab/>
            </w:r>
            <w:r w:rsidRPr="00C13206">
              <w:rPr>
                <w:rStyle w:val="Hyperlink"/>
              </w:rPr>
              <w:t>Aim of the report</w:t>
            </w:r>
            <w:r>
              <w:rPr>
                <w:webHidden/>
              </w:rPr>
              <w:tab/>
            </w:r>
            <w:r>
              <w:rPr>
                <w:webHidden/>
              </w:rPr>
              <w:fldChar w:fldCharType="begin"/>
            </w:r>
            <w:r>
              <w:rPr>
                <w:webHidden/>
              </w:rPr>
              <w:instrText xml:space="preserve"> PAGEREF _Toc181266342 \h </w:instrText>
            </w:r>
            <w:r>
              <w:rPr>
                <w:webHidden/>
              </w:rPr>
            </w:r>
            <w:r>
              <w:rPr>
                <w:webHidden/>
              </w:rPr>
              <w:fldChar w:fldCharType="separate"/>
            </w:r>
            <w:r>
              <w:rPr>
                <w:webHidden/>
              </w:rPr>
              <w:t>8</w:t>
            </w:r>
            <w:r>
              <w:rPr>
                <w:webHidden/>
              </w:rPr>
              <w:fldChar w:fldCharType="end"/>
            </w:r>
          </w:hyperlink>
        </w:p>
        <w:p w14:paraId="5EEB8220" w14:textId="16B7719E" w:rsidR="00144FF3" w:rsidRDefault="00144FF3">
          <w:pPr>
            <w:pStyle w:val="TOC1"/>
            <w:rPr>
              <w:rFonts w:eastAsiaTheme="minorEastAsia" w:cstheme="minorBidi"/>
              <w:kern w:val="2"/>
              <w:sz w:val="24"/>
              <w:lang w:eastAsia="en-US"/>
              <w14:ligatures w14:val="standardContextual"/>
            </w:rPr>
          </w:pPr>
          <w:hyperlink w:anchor="_Toc181266343" w:history="1">
            <w:r w:rsidRPr="00C13206">
              <w:rPr>
                <w:rStyle w:val="Hyperlink"/>
                <w:rFonts w:ascii="EYInterstate Light" w:hAnsi="EYInterstate Light"/>
                <w:b/>
              </w:rPr>
              <w:t>2.</w:t>
            </w:r>
            <w:r>
              <w:rPr>
                <w:rFonts w:eastAsiaTheme="minorEastAsia" w:cstheme="minorBidi"/>
                <w:kern w:val="2"/>
                <w:sz w:val="24"/>
                <w:lang w:eastAsia="en-US"/>
                <w14:ligatures w14:val="standardContextual"/>
              </w:rPr>
              <w:tab/>
            </w:r>
            <w:r w:rsidRPr="00C13206">
              <w:rPr>
                <w:rStyle w:val="Hyperlink"/>
              </w:rPr>
              <w:t>Project approach and workplan</w:t>
            </w:r>
            <w:r>
              <w:rPr>
                <w:webHidden/>
              </w:rPr>
              <w:tab/>
            </w:r>
            <w:r>
              <w:rPr>
                <w:webHidden/>
              </w:rPr>
              <w:fldChar w:fldCharType="begin"/>
            </w:r>
            <w:r>
              <w:rPr>
                <w:webHidden/>
              </w:rPr>
              <w:instrText xml:space="preserve"> PAGEREF _Toc181266343 \h </w:instrText>
            </w:r>
            <w:r>
              <w:rPr>
                <w:webHidden/>
              </w:rPr>
            </w:r>
            <w:r>
              <w:rPr>
                <w:webHidden/>
              </w:rPr>
              <w:fldChar w:fldCharType="separate"/>
            </w:r>
            <w:r>
              <w:rPr>
                <w:webHidden/>
              </w:rPr>
              <w:t>10</w:t>
            </w:r>
            <w:r>
              <w:rPr>
                <w:webHidden/>
              </w:rPr>
              <w:fldChar w:fldCharType="end"/>
            </w:r>
          </w:hyperlink>
        </w:p>
        <w:p w14:paraId="0BEBEDDB" w14:textId="0B004DB0" w:rsidR="00144FF3" w:rsidRDefault="00144FF3">
          <w:pPr>
            <w:pStyle w:val="TOC2"/>
            <w:rPr>
              <w:rFonts w:eastAsiaTheme="minorEastAsia" w:cstheme="minorBidi"/>
              <w:kern w:val="2"/>
              <w:sz w:val="24"/>
              <w:lang w:eastAsia="en-US"/>
              <w14:ligatures w14:val="standardContextual"/>
            </w:rPr>
          </w:pPr>
          <w:hyperlink w:anchor="_Toc181266344" w:history="1">
            <w:r w:rsidRPr="00C13206">
              <w:rPr>
                <w:rStyle w:val="Hyperlink"/>
                <w:b/>
              </w:rPr>
              <w:t>2.1</w:t>
            </w:r>
            <w:r>
              <w:rPr>
                <w:rFonts w:eastAsiaTheme="minorEastAsia" w:cstheme="minorBidi"/>
                <w:kern w:val="2"/>
                <w:sz w:val="24"/>
                <w:lang w:eastAsia="en-US"/>
                <w14:ligatures w14:val="standardContextual"/>
              </w:rPr>
              <w:tab/>
            </w:r>
            <w:r w:rsidRPr="00C13206">
              <w:rPr>
                <w:rStyle w:val="Hyperlink"/>
              </w:rPr>
              <w:t>Project approach</w:t>
            </w:r>
            <w:r>
              <w:rPr>
                <w:webHidden/>
              </w:rPr>
              <w:tab/>
            </w:r>
            <w:r>
              <w:rPr>
                <w:webHidden/>
              </w:rPr>
              <w:fldChar w:fldCharType="begin"/>
            </w:r>
            <w:r>
              <w:rPr>
                <w:webHidden/>
              </w:rPr>
              <w:instrText xml:space="preserve"> PAGEREF _Toc181266344 \h </w:instrText>
            </w:r>
            <w:r>
              <w:rPr>
                <w:webHidden/>
              </w:rPr>
            </w:r>
            <w:r>
              <w:rPr>
                <w:webHidden/>
              </w:rPr>
              <w:fldChar w:fldCharType="separate"/>
            </w:r>
            <w:r>
              <w:rPr>
                <w:webHidden/>
              </w:rPr>
              <w:t>10</w:t>
            </w:r>
            <w:r>
              <w:rPr>
                <w:webHidden/>
              </w:rPr>
              <w:fldChar w:fldCharType="end"/>
            </w:r>
          </w:hyperlink>
        </w:p>
        <w:p w14:paraId="75109112" w14:textId="260D2EA4" w:rsidR="00144FF3" w:rsidRDefault="00144FF3">
          <w:pPr>
            <w:pStyle w:val="TOC2"/>
            <w:rPr>
              <w:rFonts w:eastAsiaTheme="minorEastAsia" w:cstheme="minorBidi"/>
              <w:kern w:val="2"/>
              <w:sz w:val="24"/>
              <w:lang w:eastAsia="en-US"/>
              <w14:ligatures w14:val="standardContextual"/>
            </w:rPr>
          </w:pPr>
          <w:hyperlink w:anchor="_Toc181266345" w:history="1">
            <w:r w:rsidRPr="00C13206">
              <w:rPr>
                <w:rStyle w:val="Hyperlink"/>
                <w:b/>
              </w:rPr>
              <w:t>2.2</w:t>
            </w:r>
            <w:r>
              <w:rPr>
                <w:rFonts w:eastAsiaTheme="minorEastAsia" w:cstheme="minorBidi"/>
                <w:kern w:val="2"/>
                <w:sz w:val="24"/>
                <w:lang w:eastAsia="en-US"/>
                <w14:ligatures w14:val="standardContextual"/>
              </w:rPr>
              <w:tab/>
            </w:r>
            <w:r w:rsidRPr="00C13206">
              <w:rPr>
                <w:rStyle w:val="Hyperlink"/>
              </w:rPr>
              <w:t>Project workplan</w:t>
            </w:r>
            <w:r>
              <w:rPr>
                <w:webHidden/>
              </w:rPr>
              <w:tab/>
            </w:r>
            <w:r>
              <w:rPr>
                <w:webHidden/>
              </w:rPr>
              <w:fldChar w:fldCharType="begin"/>
            </w:r>
            <w:r>
              <w:rPr>
                <w:webHidden/>
              </w:rPr>
              <w:instrText xml:space="preserve"> PAGEREF _Toc181266345 \h </w:instrText>
            </w:r>
            <w:r>
              <w:rPr>
                <w:webHidden/>
              </w:rPr>
            </w:r>
            <w:r>
              <w:rPr>
                <w:webHidden/>
              </w:rPr>
              <w:fldChar w:fldCharType="separate"/>
            </w:r>
            <w:r>
              <w:rPr>
                <w:webHidden/>
              </w:rPr>
              <w:t>10</w:t>
            </w:r>
            <w:r>
              <w:rPr>
                <w:webHidden/>
              </w:rPr>
              <w:fldChar w:fldCharType="end"/>
            </w:r>
          </w:hyperlink>
        </w:p>
        <w:p w14:paraId="179A4751" w14:textId="7888D07B" w:rsidR="00144FF3" w:rsidRDefault="00144FF3">
          <w:pPr>
            <w:pStyle w:val="TOC1"/>
            <w:rPr>
              <w:rFonts w:eastAsiaTheme="minorEastAsia" w:cstheme="minorBidi"/>
              <w:kern w:val="2"/>
              <w:sz w:val="24"/>
              <w:lang w:eastAsia="en-US"/>
              <w14:ligatures w14:val="standardContextual"/>
            </w:rPr>
          </w:pPr>
          <w:hyperlink w:anchor="_Toc181266346" w:history="1">
            <w:r w:rsidRPr="00C13206">
              <w:rPr>
                <w:rStyle w:val="Hyperlink"/>
                <w:rFonts w:ascii="EYInterstate Light" w:hAnsi="EYInterstate Light"/>
                <w:b/>
              </w:rPr>
              <w:t>3.</w:t>
            </w:r>
            <w:r>
              <w:rPr>
                <w:rFonts w:eastAsiaTheme="minorEastAsia" w:cstheme="minorBidi"/>
                <w:kern w:val="2"/>
                <w:sz w:val="24"/>
                <w:lang w:eastAsia="en-US"/>
                <w14:ligatures w14:val="standardContextual"/>
              </w:rPr>
              <w:tab/>
            </w:r>
            <w:r w:rsidRPr="00C13206">
              <w:rPr>
                <w:rStyle w:val="Hyperlink"/>
              </w:rPr>
              <w:t>Project activities</w:t>
            </w:r>
            <w:r>
              <w:rPr>
                <w:webHidden/>
              </w:rPr>
              <w:tab/>
            </w:r>
            <w:r>
              <w:rPr>
                <w:webHidden/>
              </w:rPr>
              <w:fldChar w:fldCharType="begin"/>
            </w:r>
            <w:r>
              <w:rPr>
                <w:webHidden/>
              </w:rPr>
              <w:instrText xml:space="preserve"> PAGEREF _Toc181266346 \h </w:instrText>
            </w:r>
            <w:r>
              <w:rPr>
                <w:webHidden/>
              </w:rPr>
            </w:r>
            <w:r>
              <w:rPr>
                <w:webHidden/>
              </w:rPr>
              <w:fldChar w:fldCharType="separate"/>
            </w:r>
            <w:r>
              <w:rPr>
                <w:webHidden/>
              </w:rPr>
              <w:t>11</w:t>
            </w:r>
            <w:r>
              <w:rPr>
                <w:webHidden/>
              </w:rPr>
              <w:fldChar w:fldCharType="end"/>
            </w:r>
          </w:hyperlink>
        </w:p>
        <w:p w14:paraId="14AEB7EF" w14:textId="1C51AAFA" w:rsidR="00144FF3" w:rsidRDefault="00144FF3">
          <w:pPr>
            <w:pStyle w:val="TOC2"/>
            <w:rPr>
              <w:rFonts w:eastAsiaTheme="minorEastAsia" w:cstheme="minorBidi"/>
              <w:kern w:val="2"/>
              <w:sz w:val="24"/>
              <w:lang w:eastAsia="en-US"/>
              <w14:ligatures w14:val="standardContextual"/>
            </w:rPr>
          </w:pPr>
          <w:hyperlink w:anchor="_Toc181266347" w:history="1">
            <w:r w:rsidRPr="00C13206">
              <w:rPr>
                <w:rStyle w:val="Hyperlink"/>
                <w:b/>
              </w:rPr>
              <w:t>3.1</w:t>
            </w:r>
            <w:r>
              <w:rPr>
                <w:rFonts w:eastAsiaTheme="minorEastAsia" w:cstheme="minorBidi"/>
                <w:kern w:val="2"/>
                <w:sz w:val="24"/>
                <w:lang w:eastAsia="en-US"/>
                <w14:ligatures w14:val="standardContextual"/>
              </w:rPr>
              <w:tab/>
            </w:r>
            <w:r w:rsidRPr="00C13206">
              <w:rPr>
                <w:rStyle w:val="Hyperlink"/>
              </w:rPr>
              <w:t>Deliverable 2 – AS-IS report and gaps analysis on road safety situation for vulnerable users and developments in the last five years</w:t>
            </w:r>
            <w:r>
              <w:rPr>
                <w:webHidden/>
              </w:rPr>
              <w:tab/>
            </w:r>
            <w:r>
              <w:rPr>
                <w:webHidden/>
              </w:rPr>
              <w:fldChar w:fldCharType="begin"/>
            </w:r>
            <w:r>
              <w:rPr>
                <w:webHidden/>
              </w:rPr>
              <w:instrText xml:space="preserve"> PAGEREF _Toc181266347 \h </w:instrText>
            </w:r>
            <w:r>
              <w:rPr>
                <w:webHidden/>
              </w:rPr>
            </w:r>
            <w:r>
              <w:rPr>
                <w:webHidden/>
              </w:rPr>
              <w:fldChar w:fldCharType="separate"/>
            </w:r>
            <w:r>
              <w:rPr>
                <w:webHidden/>
              </w:rPr>
              <w:t>11</w:t>
            </w:r>
            <w:r>
              <w:rPr>
                <w:webHidden/>
              </w:rPr>
              <w:fldChar w:fldCharType="end"/>
            </w:r>
          </w:hyperlink>
        </w:p>
        <w:p w14:paraId="0DD30692" w14:textId="5827924B" w:rsidR="00144FF3" w:rsidRDefault="00144FF3">
          <w:pPr>
            <w:pStyle w:val="TOC2"/>
            <w:rPr>
              <w:rFonts w:eastAsiaTheme="minorEastAsia" w:cstheme="minorBidi"/>
              <w:kern w:val="2"/>
              <w:sz w:val="24"/>
              <w:lang w:eastAsia="en-US"/>
              <w14:ligatures w14:val="standardContextual"/>
            </w:rPr>
          </w:pPr>
          <w:hyperlink w:anchor="_Toc181266348" w:history="1">
            <w:r w:rsidRPr="00C13206">
              <w:rPr>
                <w:rStyle w:val="Hyperlink"/>
                <w:b/>
              </w:rPr>
              <w:t>3.2</w:t>
            </w:r>
            <w:r>
              <w:rPr>
                <w:rFonts w:eastAsiaTheme="minorEastAsia" w:cstheme="minorBidi"/>
                <w:kern w:val="2"/>
                <w:sz w:val="24"/>
                <w:lang w:eastAsia="en-US"/>
                <w14:ligatures w14:val="standardContextual"/>
              </w:rPr>
              <w:tab/>
            </w:r>
            <w:r w:rsidRPr="00C13206">
              <w:rPr>
                <w:rStyle w:val="Hyperlink"/>
              </w:rPr>
              <w:t>Deliverable 3 – Report with recommendations for improving road safety for vulnerable road users and a roadmap for its implementation</w:t>
            </w:r>
            <w:r>
              <w:rPr>
                <w:webHidden/>
              </w:rPr>
              <w:tab/>
            </w:r>
            <w:r>
              <w:rPr>
                <w:webHidden/>
              </w:rPr>
              <w:fldChar w:fldCharType="begin"/>
            </w:r>
            <w:r>
              <w:rPr>
                <w:webHidden/>
              </w:rPr>
              <w:instrText xml:space="preserve"> PAGEREF _Toc181266348 \h </w:instrText>
            </w:r>
            <w:r>
              <w:rPr>
                <w:webHidden/>
              </w:rPr>
            </w:r>
            <w:r>
              <w:rPr>
                <w:webHidden/>
              </w:rPr>
              <w:fldChar w:fldCharType="separate"/>
            </w:r>
            <w:r>
              <w:rPr>
                <w:webHidden/>
              </w:rPr>
              <w:t>14</w:t>
            </w:r>
            <w:r>
              <w:rPr>
                <w:webHidden/>
              </w:rPr>
              <w:fldChar w:fldCharType="end"/>
            </w:r>
          </w:hyperlink>
        </w:p>
        <w:p w14:paraId="73AFD219" w14:textId="573A58DC" w:rsidR="00144FF3" w:rsidRDefault="00144FF3">
          <w:pPr>
            <w:pStyle w:val="TOC2"/>
            <w:rPr>
              <w:rFonts w:eastAsiaTheme="minorEastAsia" w:cstheme="minorBidi"/>
              <w:kern w:val="2"/>
              <w:sz w:val="24"/>
              <w:lang w:eastAsia="en-US"/>
              <w14:ligatures w14:val="standardContextual"/>
            </w:rPr>
          </w:pPr>
          <w:hyperlink w:anchor="_Toc181266349" w:history="1">
            <w:r w:rsidRPr="00C13206">
              <w:rPr>
                <w:rStyle w:val="Hyperlink"/>
                <w:b/>
              </w:rPr>
              <w:t>3.3</w:t>
            </w:r>
            <w:r>
              <w:rPr>
                <w:rFonts w:eastAsiaTheme="minorEastAsia" w:cstheme="minorBidi"/>
                <w:kern w:val="2"/>
                <w:sz w:val="24"/>
                <w:lang w:eastAsia="en-US"/>
                <w14:ligatures w14:val="standardContextual"/>
              </w:rPr>
              <w:tab/>
            </w:r>
            <w:r w:rsidRPr="00C13206">
              <w:rPr>
                <w:rStyle w:val="Hyperlink"/>
              </w:rPr>
              <w:t>Deliverable 4 – Report on awareness raising campaign</w:t>
            </w:r>
            <w:r>
              <w:rPr>
                <w:webHidden/>
              </w:rPr>
              <w:tab/>
            </w:r>
            <w:r>
              <w:rPr>
                <w:webHidden/>
              </w:rPr>
              <w:fldChar w:fldCharType="begin"/>
            </w:r>
            <w:r>
              <w:rPr>
                <w:webHidden/>
              </w:rPr>
              <w:instrText xml:space="preserve"> PAGEREF _Toc181266349 \h </w:instrText>
            </w:r>
            <w:r>
              <w:rPr>
                <w:webHidden/>
              </w:rPr>
            </w:r>
            <w:r>
              <w:rPr>
                <w:webHidden/>
              </w:rPr>
              <w:fldChar w:fldCharType="separate"/>
            </w:r>
            <w:r>
              <w:rPr>
                <w:webHidden/>
              </w:rPr>
              <w:t>15</w:t>
            </w:r>
            <w:r>
              <w:rPr>
                <w:webHidden/>
              </w:rPr>
              <w:fldChar w:fldCharType="end"/>
            </w:r>
          </w:hyperlink>
        </w:p>
        <w:p w14:paraId="3B1BF8BA" w14:textId="45CA6CCD" w:rsidR="00144FF3" w:rsidRDefault="00144FF3">
          <w:pPr>
            <w:pStyle w:val="TOC2"/>
            <w:rPr>
              <w:rFonts w:eastAsiaTheme="minorEastAsia" w:cstheme="minorBidi"/>
              <w:kern w:val="2"/>
              <w:sz w:val="24"/>
              <w:lang w:eastAsia="en-US"/>
              <w14:ligatures w14:val="standardContextual"/>
            </w:rPr>
          </w:pPr>
          <w:hyperlink w:anchor="_Toc181266350" w:history="1">
            <w:r w:rsidRPr="00C13206">
              <w:rPr>
                <w:rStyle w:val="Hyperlink"/>
                <w:b/>
              </w:rPr>
              <w:t>3.4</w:t>
            </w:r>
            <w:r>
              <w:rPr>
                <w:rFonts w:eastAsiaTheme="minorEastAsia" w:cstheme="minorBidi"/>
                <w:kern w:val="2"/>
                <w:sz w:val="24"/>
                <w:lang w:eastAsia="en-US"/>
                <w14:ligatures w14:val="standardContextual"/>
              </w:rPr>
              <w:tab/>
            </w:r>
            <w:r w:rsidRPr="00C13206">
              <w:rPr>
                <w:rStyle w:val="Hyperlink"/>
              </w:rPr>
              <w:t>Deliverable 5 – Final Project Report</w:t>
            </w:r>
            <w:r>
              <w:rPr>
                <w:webHidden/>
              </w:rPr>
              <w:tab/>
            </w:r>
            <w:r>
              <w:rPr>
                <w:webHidden/>
              </w:rPr>
              <w:fldChar w:fldCharType="begin"/>
            </w:r>
            <w:r>
              <w:rPr>
                <w:webHidden/>
              </w:rPr>
              <w:instrText xml:space="preserve"> PAGEREF _Toc181266350 \h </w:instrText>
            </w:r>
            <w:r>
              <w:rPr>
                <w:webHidden/>
              </w:rPr>
            </w:r>
            <w:r>
              <w:rPr>
                <w:webHidden/>
              </w:rPr>
              <w:fldChar w:fldCharType="separate"/>
            </w:r>
            <w:r>
              <w:rPr>
                <w:webHidden/>
              </w:rPr>
              <w:t>17</w:t>
            </w:r>
            <w:r>
              <w:rPr>
                <w:webHidden/>
              </w:rPr>
              <w:fldChar w:fldCharType="end"/>
            </w:r>
          </w:hyperlink>
        </w:p>
        <w:p w14:paraId="3B21C3EC" w14:textId="71431626" w:rsidR="00144FF3" w:rsidRDefault="00144FF3">
          <w:pPr>
            <w:pStyle w:val="TOC1"/>
            <w:rPr>
              <w:rFonts w:eastAsiaTheme="minorEastAsia" w:cstheme="minorBidi"/>
              <w:kern w:val="2"/>
              <w:sz w:val="24"/>
              <w:lang w:eastAsia="en-US"/>
              <w14:ligatures w14:val="standardContextual"/>
            </w:rPr>
          </w:pPr>
          <w:hyperlink w:anchor="_Toc181266351" w:history="1">
            <w:r w:rsidRPr="00C13206">
              <w:rPr>
                <w:rStyle w:val="Hyperlink"/>
                <w:rFonts w:ascii="EYInterstate Light" w:hAnsi="EYInterstate Light"/>
                <w:b/>
              </w:rPr>
              <w:t>4.</w:t>
            </w:r>
            <w:r>
              <w:rPr>
                <w:rFonts w:eastAsiaTheme="minorEastAsia" w:cstheme="minorBidi"/>
                <w:kern w:val="2"/>
                <w:sz w:val="24"/>
                <w:lang w:eastAsia="en-US"/>
                <w14:ligatures w14:val="standardContextual"/>
              </w:rPr>
              <w:tab/>
            </w:r>
            <w:r w:rsidRPr="00C13206">
              <w:rPr>
                <w:rStyle w:val="Hyperlink"/>
              </w:rPr>
              <w:t>Project governance</w:t>
            </w:r>
            <w:r>
              <w:rPr>
                <w:webHidden/>
              </w:rPr>
              <w:tab/>
            </w:r>
            <w:r>
              <w:rPr>
                <w:webHidden/>
              </w:rPr>
              <w:fldChar w:fldCharType="begin"/>
            </w:r>
            <w:r>
              <w:rPr>
                <w:webHidden/>
              </w:rPr>
              <w:instrText xml:space="preserve"> PAGEREF _Toc181266351 \h </w:instrText>
            </w:r>
            <w:r>
              <w:rPr>
                <w:webHidden/>
              </w:rPr>
            </w:r>
            <w:r>
              <w:rPr>
                <w:webHidden/>
              </w:rPr>
              <w:fldChar w:fldCharType="separate"/>
            </w:r>
            <w:r>
              <w:rPr>
                <w:webHidden/>
              </w:rPr>
              <w:t>18</w:t>
            </w:r>
            <w:r>
              <w:rPr>
                <w:webHidden/>
              </w:rPr>
              <w:fldChar w:fldCharType="end"/>
            </w:r>
          </w:hyperlink>
        </w:p>
        <w:p w14:paraId="19661219" w14:textId="202C2E12" w:rsidR="00144FF3" w:rsidRDefault="00144FF3">
          <w:pPr>
            <w:pStyle w:val="TOC2"/>
            <w:rPr>
              <w:rFonts w:eastAsiaTheme="minorEastAsia" w:cstheme="minorBidi"/>
              <w:kern w:val="2"/>
              <w:sz w:val="24"/>
              <w:lang w:eastAsia="en-US"/>
              <w14:ligatures w14:val="standardContextual"/>
            </w:rPr>
          </w:pPr>
          <w:hyperlink w:anchor="_Toc181266352" w:history="1">
            <w:r w:rsidRPr="00C13206">
              <w:rPr>
                <w:rStyle w:val="Hyperlink"/>
                <w:b/>
              </w:rPr>
              <w:t>4.1</w:t>
            </w:r>
            <w:r>
              <w:rPr>
                <w:rFonts w:eastAsiaTheme="minorEastAsia" w:cstheme="minorBidi"/>
                <w:kern w:val="2"/>
                <w:sz w:val="24"/>
                <w:lang w:eastAsia="en-US"/>
                <w14:ligatures w14:val="standardContextual"/>
              </w:rPr>
              <w:tab/>
            </w:r>
            <w:r w:rsidRPr="00C13206">
              <w:rPr>
                <w:rStyle w:val="Hyperlink"/>
              </w:rPr>
              <w:t>Project governance structure</w:t>
            </w:r>
            <w:r>
              <w:rPr>
                <w:webHidden/>
              </w:rPr>
              <w:tab/>
            </w:r>
            <w:r>
              <w:rPr>
                <w:webHidden/>
              </w:rPr>
              <w:fldChar w:fldCharType="begin"/>
            </w:r>
            <w:r>
              <w:rPr>
                <w:webHidden/>
              </w:rPr>
              <w:instrText xml:space="preserve"> PAGEREF _Toc181266352 \h </w:instrText>
            </w:r>
            <w:r>
              <w:rPr>
                <w:webHidden/>
              </w:rPr>
            </w:r>
            <w:r>
              <w:rPr>
                <w:webHidden/>
              </w:rPr>
              <w:fldChar w:fldCharType="separate"/>
            </w:r>
            <w:r>
              <w:rPr>
                <w:webHidden/>
              </w:rPr>
              <w:t>18</w:t>
            </w:r>
            <w:r>
              <w:rPr>
                <w:webHidden/>
              </w:rPr>
              <w:fldChar w:fldCharType="end"/>
            </w:r>
          </w:hyperlink>
        </w:p>
        <w:p w14:paraId="7BD108FE" w14:textId="4FCB1730" w:rsidR="00144FF3" w:rsidRDefault="00144FF3">
          <w:pPr>
            <w:pStyle w:val="TOC2"/>
            <w:rPr>
              <w:rFonts w:eastAsiaTheme="minorEastAsia" w:cstheme="minorBidi"/>
              <w:kern w:val="2"/>
              <w:sz w:val="24"/>
              <w:lang w:eastAsia="en-US"/>
              <w14:ligatures w14:val="standardContextual"/>
            </w:rPr>
          </w:pPr>
          <w:hyperlink w:anchor="_Toc181266353" w:history="1">
            <w:r w:rsidRPr="00C13206">
              <w:rPr>
                <w:rStyle w:val="Hyperlink"/>
                <w:rFonts w:eastAsia="MS Gothic"/>
                <w:b/>
              </w:rPr>
              <w:t>4.2</w:t>
            </w:r>
            <w:r>
              <w:rPr>
                <w:rFonts w:eastAsiaTheme="minorEastAsia" w:cstheme="minorBidi"/>
                <w:kern w:val="2"/>
                <w:sz w:val="24"/>
                <w:lang w:eastAsia="en-US"/>
                <w14:ligatures w14:val="standardContextual"/>
              </w:rPr>
              <w:tab/>
            </w:r>
            <w:r w:rsidRPr="00C13206">
              <w:rPr>
                <w:rStyle w:val="Hyperlink"/>
                <w:rFonts w:eastAsia="MS Gothic"/>
              </w:rPr>
              <w:t>Project team</w:t>
            </w:r>
            <w:r>
              <w:rPr>
                <w:webHidden/>
              </w:rPr>
              <w:tab/>
            </w:r>
            <w:r>
              <w:rPr>
                <w:webHidden/>
              </w:rPr>
              <w:fldChar w:fldCharType="begin"/>
            </w:r>
            <w:r>
              <w:rPr>
                <w:webHidden/>
              </w:rPr>
              <w:instrText xml:space="preserve"> PAGEREF _Toc181266353 \h </w:instrText>
            </w:r>
            <w:r>
              <w:rPr>
                <w:webHidden/>
              </w:rPr>
            </w:r>
            <w:r>
              <w:rPr>
                <w:webHidden/>
              </w:rPr>
              <w:fldChar w:fldCharType="separate"/>
            </w:r>
            <w:r>
              <w:rPr>
                <w:webHidden/>
              </w:rPr>
              <w:t>18</w:t>
            </w:r>
            <w:r>
              <w:rPr>
                <w:webHidden/>
              </w:rPr>
              <w:fldChar w:fldCharType="end"/>
            </w:r>
          </w:hyperlink>
        </w:p>
        <w:p w14:paraId="1D52F628" w14:textId="65FE663D" w:rsidR="00144FF3" w:rsidRDefault="00144FF3">
          <w:pPr>
            <w:pStyle w:val="TOC2"/>
            <w:rPr>
              <w:rFonts w:eastAsiaTheme="minorEastAsia" w:cstheme="minorBidi"/>
              <w:kern w:val="2"/>
              <w:sz w:val="24"/>
              <w:lang w:eastAsia="en-US"/>
              <w14:ligatures w14:val="standardContextual"/>
            </w:rPr>
          </w:pPr>
          <w:hyperlink w:anchor="_Toc181266354" w:history="1">
            <w:r w:rsidRPr="00C13206">
              <w:rPr>
                <w:rStyle w:val="Hyperlink"/>
                <w:b/>
              </w:rPr>
              <w:t>4.3</w:t>
            </w:r>
            <w:r>
              <w:rPr>
                <w:rFonts w:eastAsiaTheme="minorEastAsia" w:cstheme="minorBidi"/>
                <w:kern w:val="2"/>
                <w:sz w:val="24"/>
                <w:lang w:eastAsia="en-US"/>
                <w14:ligatures w14:val="standardContextual"/>
              </w:rPr>
              <w:tab/>
            </w:r>
            <w:r w:rsidRPr="00C13206">
              <w:rPr>
                <w:rStyle w:val="Hyperlink"/>
              </w:rPr>
              <w:t>Communication plan</w:t>
            </w:r>
            <w:r>
              <w:rPr>
                <w:webHidden/>
              </w:rPr>
              <w:tab/>
            </w:r>
            <w:r>
              <w:rPr>
                <w:webHidden/>
              </w:rPr>
              <w:fldChar w:fldCharType="begin"/>
            </w:r>
            <w:r>
              <w:rPr>
                <w:webHidden/>
              </w:rPr>
              <w:instrText xml:space="preserve"> PAGEREF _Toc181266354 \h </w:instrText>
            </w:r>
            <w:r>
              <w:rPr>
                <w:webHidden/>
              </w:rPr>
            </w:r>
            <w:r>
              <w:rPr>
                <w:webHidden/>
              </w:rPr>
              <w:fldChar w:fldCharType="separate"/>
            </w:r>
            <w:r>
              <w:rPr>
                <w:webHidden/>
              </w:rPr>
              <w:t>19</w:t>
            </w:r>
            <w:r>
              <w:rPr>
                <w:webHidden/>
              </w:rPr>
              <w:fldChar w:fldCharType="end"/>
            </w:r>
          </w:hyperlink>
        </w:p>
        <w:p w14:paraId="12BA1601" w14:textId="1C420F09" w:rsidR="00144FF3" w:rsidRDefault="00144FF3">
          <w:pPr>
            <w:pStyle w:val="TOC2"/>
            <w:rPr>
              <w:rFonts w:eastAsiaTheme="minorEastAsia" w:cstheme="minorBidi"/>
              <w:kern w:val="2"/>
              <w:sz w:val="24"/>
              <w:lang w:eastAsia="en-US"/>
              <w14:ligatures w14:val="standardContextual"/>
            </w:rPr>
          </w:pPr>
          <w:hyperlink w:anchor="_Toc181266355" w:history="1">
            <w:r w:rsidRPr="00C13206">
              <w:rPr>
                <w:rStyle w:val="Hyperlink"/>
                <w:rFonts w:ascii="EYInterstate Light" w:hAnsi="EYInterstate Light"/>
                <w:b/>
              </w:rPr>
              <w:t>4.4</w:t>
            </w:r>
            <w:r>
              <w:rPr>
                <w:rFonts w:eastAsiaTheme="minorEastAsia" w:cstheme="minorBidi"/>
                <w:kern w:val="2"/>
                <w:sz w:val="24"/>
                <w:lang w:eastAsia="en-US"/>
                <w14:ligatures w14:val="standardContextual"/>
              </w:rPr>
              <w:tab/>
            </w:r>
            <w:r w:rsidRPr="00C13206">
              <w:rPr>
                <w:rStyle w:val="Hyperlink"/>
              </w:rPr>
              <w:t xml:space="preserve">Deliverable </w:t>
            </w:r>
            <w:r w:rsidRPr="00C13206">
              <w:rPr>
                <w:rStyle w:val="Hyperlink"/>
                <w:rFonts w:ascii="EYInterstate Light" w:hAnsi="EYInterstate Light"/>
              </w:rPr>
              <w:t>approval</w:t>
            </w:r>
            <w:r>
              <w:rPr>
                <w:webHidden/>
              </w:rPr>
              <w:tab/>
            </w:r>
            <w:r>
              <w:rPr>
                <w:webHidden/>
              </w:rPr>
              <w:fldChar w:fldCharType="begin"/>
            </w:r>
            <w:r>
              <w:rPr>
                <w:webHidden/>
              </w:rPr>
              <w:instrText xml:space="preserve"> PAGEREF _Toc181266355 \h </w:instrText>
            </w:r>
            <w:r>
              <w:rPr>
                <w:webHidden/>
              </w:rPr>
            </w:r>
            <w:r>
              <w:rPr>
                <w:webHidden/>
              </w:rPr>
              <w:fldChar w:fldCharType="separate"/>
            </w:r>
            <w:r>
              <w:rPr>
                <w:webHidden/>
              </w:rPr>
              <w:t>20</w:t>
            </w:r>
            <w:r>
              <w:rPr>
                <w:webHidden/>
              </w:rPr>
              <w:fldChar w:fldCharType="end"/>
            </w:r>
          </w:hyperlink>
        </w:p>
        <w:p w14:paraId="07EAE40E" w14:textId="38CEDE03" w:rsidR="00144FF3" w:rsidRDefault="00144FF3">
          <w:pPr>
            <w:pStyle w:val="TOC2"/>
            <w:rPr>
              <w:rFonts w:eastAsiaTheme="minorEastAsia" w:cstheme="minorBidi"/>
              <w:kern w:val="2"/>
              <w:sz w:val="24"/>
              <w:lang w:eastAsia="en-US"/>
              <w14:ligatures w14:val="standardContextual"/>
            </w:rPr>
          </w:pPr>
          <w:hyperlink w:anchor="_Toc181266356" w:history="1">
            <w:r w:rsidRPr="00C13206">
              <w:rPr>
                <w:rStyle w:val="Hyperlink"/>
                <w:rFonts w:eastAsia="Arial"/>
                <w:b/>
              </w:rPr>
              <w:t>4.5</w:t>
            </w:r>
            <w:r>
              <w:rPr>
                <w:rFonts w:eastAsiaTheme="minorEastAsia" w:cstheme="minorBidi"/>
                <w:kern w:val="2"/>
                <w:sz w:val="24"/>
                <w:lang w:eastAsia="en-US"/>
                <w14:ligatures w14:val="standardContextual"/>
              </w:rPr>
              <w:tab/>
            </w:r>
            <w:r w:rsidRPr="00C13206">
              <w:rPr>
                <w:rStyle w:val="Hyperlink"/>
                <w:rFonts w:eastAsia="Arial"/>
              </w:rPr>
              <w:t>Information exchange</w:t>
            </w:r>
            <w:r>
              <w:rPr>
                <w:webHidden/>
              </w:rPr>
              <w:tab/>
            </w:r>
            <w:r>
              <w:rPr>
                <w:webHidden/>
              </w:rPr>
              <w:fldChar w:fldCharType="begin"/>
            </w:r>
            <w:r>
              <w:rPr>
                <w:webHidden/>
              </w:rPr>
              <w:instrText xml:space="preserve"> PAGEREF _Toc181266356 \h </w:instrText>
            </w:r>
            <w:r>
              <w:rPr>
                <w:webHidden/>
              </w:rPr>
            </w:r>
            <w:r>
              <w:rPr>
                <w:webHidden/>
              </w:rPr>
              <w:fldChar w:fldCharType="separate"/>
            </w:r>
            <w:r>
              <w:rPr>
                <w:webHidden/>
              </w:rPr>
              <w:t>20</w:t>
            </w:r>
            <w:r>
              <w:rPr>
                <w:webHidden/>
              </w:rPr>
              <w:fldChar w:fldCharType="end"/>
            </w:r>
          </w:hyperlink>
        </w:p>
        <w:p w14:paraId="593BAFB2" w14:textId="6999E8B1" w:rsidR="00144FF3" w:rsidRDefault="00144FF3">
          <w:pPr>
            <w:pStyle w:val="TOC2"/>
            <w:rPr>
              <w:rFonts w:eastAsiaTheme="minorEastAsia" w:cstheme="minorBidi"/>
              <w:kern w:val="2"/>
              <w:sz w:val="24"/>
              <w:lang w:eastAsia="en-US"/>
              <w14:ligatures w14:val="standardContextual"/>
            </w:rPr>
          </w:pPr>
          <w:hyperlink w:anchor="_Toc181266357" w:history="1">
            <w:r w:rsidRPr="00C13206">
              <w:rPr>
                <w:rStyle w:val="Hyperlink"/>
                <w:b/>
              </w:rPr>
              <w:t>4.6</w:t>
            </w:r>
            <w:r>
              <w:rPr>
                <w:rFonts w:eastAsiaTheme="minorEastAsia" w:cstheme="minorBidi"/>
                <w:kern w:val="2"/>
                <w:sz w:val="24"/>
                <w:lang w:eastAsia="en-US"/>
                <w14:ligatures w14:val="standardContextual"/>
              </w:rPr>
              <w:tab/>
            </w:r>
            <w:r w:rsidRPr="00C13206">
              <w:rPr>
                <w:rStyle w:val="Hyperlink"/>
              </w:rPr>
              <w:t>Quality management</w:t>
            </w:r>
            <w:r>
              <w:rPr>
                <w:webHidden/>
              </w:rPr>
              <w:tab/>
            </w:r>
            <w:r>
              <w:rPr>
                <w:webHidden/>
              </w:rPr>
              <w:fldChar w:fldCharType="begin"/>
            </w:r>
            <w:r>
              <w:rPr>
                <w:webHidden/>
              </w:rPr>
              <w:instrText xml:space="preserve"> PAGEREF _Toc181266357 \h </w:instrText>
            </w:r>
            <w:r>
              <w:rPr>
                <w:webHidden/>
              </w:rPr>
            </w:r>
            <w:r>
              <w:rPr>
                <w:webHidden/>
              </w:rPr>
              <w:fldChar w:fldCharType="separate"/>
            </w:r>
            <w:r>
              <w:rPr>
                <w:webHidden/>
              </w:rPr>
              <w:t>21</w:t>
            </w:r>
            <w:r>
              <w:rPr>
                <w:webHidden/>
              </w:rPr>
              <w:fldChar w:fldCharType="end"/>
            </w:r>
          </w:hyperlink>
        </w:p>
        <w:p w14:paraId="61D02BDC" w14:textId="0A44DBD1" w:rsidR="00144FF3" w:rsidRDefault="00144FF3">
          <w:pPr>
            <w:pStyle w:val="TOC2"/>
            <w:rPr>
              <w:rFonts w:eastAsiaTheme="minorEastAsia" w:cstheme="minorBidi"/>
              <w:kern w:val="2"/>
              <w:sz w:val="24"/>
              <w:lang w:eastAsia="en-US"/>
              <w14:ligatures w14:val="standardContextual"/>
            </w:rPr>
          </w:pPr>
          <w:hyperlink w:anchor="_Toc181266358" w:history="1">
            <w:r w:rsidRPr="00C13206">
              <w:rPr>
                <w:rStyle w:val="Hyperlink"/>
                <w:rFonts w:eastAsia="MS Gothic"/>
                <w:b/>
              </w:rPr>
              <w:t>4.7</w:t>
            </w:r>
            <w:r>
              <w:rPr>
                <w:rFonts w:eastAsiaTheme="minorEastAsia" w:cstheme="minorBidi"/>
                <w:kern w:val="2"/>
                <w:sz w:val="24"/>
                <w:lang w:eastAsia="en-US"/>
                <w14:ligatures w14:val="standardContextual"/>
              </w:rPr>
              <w:tab/>
            </w:r>
            <w:r w:rsidRPr="00C13206">
              <w:rPr>
                <w:rStyle w:val="Hyperlink"/>
              </w:rPr>
              <w:t>Project Stakeholders responsibilities</w:t>
            </w:r>
            <w:r>
              <w:rPr>
                <w:webHidden/>
              </w:rPr>
              <w:tab/>
            </w:r>
            <w:r>
              <w:rPr>
                <w:webHidden/>
              </w:rPr>
              <w:fldChar w:fldCharType="begin"/>
            </w:r>
            <w:r>
              <w:rPr>
                <w:webHidden/>
              </w:rPr>
              <w:instrText xml:space="preserve"> PAGEREF _Toc181266358 \h </w:instrText>
            </w:r>
            <w:r>
              <w:rPr>
                <w:webHidden/>
              </w:rPr>
            </w:r>
            <w:r>
              <w:rPr>
                <w:webHidden/>
              </w:rPr>
              <w:fldChar w:fldCharType="separate"/>
            </w:r>
            <w:r>
              <w:rPr>
                <w:webHidden/>
              </w:rPr>
              <w:t>21</w:t>
            </w:r>
            <w:r>
              <w:rPr>
                <w:webHidden/>
              </w:rPr>
              <w:fldChar w:fldCharType="end"/>
            </w:r>
          </w:hyperlink>
        </w:p>
        <w:p w14:paraId="0A2F7BDB" w14:textId="3F2D9111" w:rsidR="00144FF3" w:rsidRDefault="00144FF3">
          <w:pPr>
            <w:pStyle w:val="TOC2"/>
            <w:rPr>
              <w:rFonts w:eastAsiaTheme="minorEastAsia" w:cstheme="minorBidi"/>
              <w:kern w:val="2"/>
              <w:sz w:val="24"/>
              <w:lang w:eastAsia="en-US"/>
              <w14:ligatures w14:val="standardContextual"/>
            </w:rPr>
          </w:pPr>
          <w:hyperlink w:anchor="_Toc181266359" w:history="1">
            <w:r w:rsidRPr="00C13206">
              <w:rPr>
                <w:rStyle w:val="Hyperlink"/>
                <w:rFonts w:ascii="EYInterstate Light" w:hAnsi="EYInterstate Light"/>
                <w:b/>
              </w:rPr>
              <w:t>4.8</w:t>
            </w:r>
            <w:r>
              <w:rPr>
                <w:rFonts w:eastAsiaTheme="minorEastAsia" w:cstheme="minorBidi"/>
                <w:kern w:val="2"/>
                <w:sz w:val="24"/>
                <w:lang w:eastAsia="en-US"/>
                <w14:ligatures w14:val="standardContextual"/>
              </w:rPr>
              <w:tab/>
            </w:r>
            <w:r w:rsidRPr="00C13206">
              <w:rPr>
                <w:rStyle w:val="Hyperlink"/>
              </w:rPr>
              <w:t xml:space="preserve">Project risk </w:t>
            </w:r>
            <w:r w:rsidRPr="00C13206">
              <w:rPr>
                <w:rStyle w:val="Hyperlink"/>
                <w:rFonts w:ascii="EYInterstate Light" w:hAnsi="EYInterstate Light"/>
              </w:rPr>
              <w:t>management</w:t>
            </w:r>
            <w:r>
              <w:rPr>
                <w:webHidden/>
              </w:rPr>
              <w:tab/>
            </w:r>
            <w:r>
              <w:rPr>
                <w:webHidden/>
              </w:rPr>
              <w:fldChar w:fldCharType="begin"/>
            </w:r>
            <w:r>
              <w:rPr>
                <w:webHidden/>
              </w:rPr>
              <w:instrText xml:space="preserve"> PAGEREF _Toc181266359 \h </w:instrText>
            </w:r>
            <w:r>
              <w:rPr>
                <w:webHidden/>
              </w:rPr>
            </w:r>
            <w:r>
              <w:rPr>
                <w:webHidden/>
              </w:rPr>
              <w:fldChar w:fldCharType="separate"/>
            </w:r>
            <w:r>
              <w:rPr>
                <w:webHidden/>
              </w:rPr>
              <w:t>21</w:t>
            </w:r>
            <w:r>
              <w:rPr>
                <w:webHidden/>
              </w:rPr>
              <w:fldChar w:fldCharType="end"/>
            </w:r>
          </w:hyperlink>
        </w:p>
        <w:p w14:paraId="5AAF275F" w14:textId="4DA70785" w:rsidR="00144FF3" w:rsidRDefault="00144FF3">
          <w:pPr>
            <w:pStyle w:val="TOC1"/>
            <w:rPr>
              <w:rFonts w:eastAsiaTheme="minorEastAsia" w:cstheme="minorBidi"/>
              <w:kern w:val="2"/>
              <w:sz w:val="24"/>
              <w:lang w:eastAsia="en-US"/>
              <w14:ligatures w14:val="standardContextual"/>
            </w:rPr>
          </w:pPr>
          <w:hyperlink w:anchor="_Toc181266360" w:history="1">
            <w:r w:rsidRPr="00C13206">
              <w:rPr>
                <w:rStyle w:val="Hyperlink"/>
                <w:rFonts w:ascii="EYInterstate Light" w:hAnsi="EYInterstate Light"/>
                <w:b/>
              </w:rPr>
              <w:t>5.</w:t>
            </w:r>
            <w:r>
              <w:rPr>
                <w:rFonts w:eastAsiaTheme="minorEastAsia" w:cstheme="minorBidi"/>
                <w:kern w:val="2"/>
                <w:sz w:val="24"/>
                <w:lang w:eastAsia="en-US"/>
                <w14:ligatures w14:val="standardContextual"/>
              </w:rPr>
              <w:tab/>
            </w:r>
            <w:r w:rsidRPr="00C13206">
              <w:rPr>
                <w:rStyle w:val="Hyperlink"/>
              </w:rPr>
              <w:t>Annex</w:t>
            </w:r>
            <w:r>
              <w:rPr>
                <w:webHidden/>
              </w:rPr>
              <w:tab/>
            </w:r>
            <w:r>
              <w:rPr>
                <w:webHidden/>
              </w:rPr>
              <w:fldChar w:fldCharType="begin"/>
            </w:r>
            <w:r>
              <w:rPr>
                <w:webHidden/>
              </w:rPr>
              <w:instrText xml:space="preserve"> PAGEREF _Toc181266360 \h </w:instrText>
            </w:r>
            <w:r>
              <w:rPr>
                <w:webHidden/>
              </w:rPr>
            </w:r>
            <w:r>
              <w:rPr>
                <w:webHidden/>
              </w:rPr>
              <w:fldChar w:fldCharType="separate"/>
            </w:r>
            <w:r>
              <w:rPr>
                <w:webHidden/>
              </w:rPr>
              <w:t>25</w:t>
            </w:r>
            <w:r>
              <w:rPr>
                <w:webHidden/>
              </w:rPr>
              <w:fldChar w:fldCharType="end"/>
            </w:r>
          </w:hyperlink>
        </w:p>
        <w:p w14:paraId="0C8644CD" w14:textId="331094D0" w:rsidR="00144FF3" w:rsidRDefault="00144FF3">
          <w:pPr>
            <w:pStyle w:val="TOC2"/>
            <w:rPr>
              <w:rFonts w:eastAsiaTheme="minorEastAsia" w:cstheme="minorBidi"/>
              <w:kern w:val="2"/>
              <w:sz w:val="24"/>
              <w:lang w:eastAsia="en-US"/>
              <w14:ligatures w14:val="standardContextual"/>
            </w:rPr>
          </w:pPr>
          <w:hyperlink w:anchor="_Toc181266361" w:history="1">
            <w:r w:rsidRPr="00C13206">
              <w:rPr>
                <w:rStyle w:val="Hyperlink"/>
                <w:rFonts w:eastAsia="Arial"/>
              </w:rPr>
              <w:t>Appendix A. Kick-off meeting minutes</w:t>
            </w:r>
            <w:r>
              <w:rPr>
                <w:webHidden/>
              </w:rPr>
              <w:tab/>
            </w:r>
            <w:r>
              <w:rPr>
                <w:webHidden/>
              </w:rPr>
              <w:fldChar w:fldCharType="begin"/>
            </w:r>
            <w:r>
              <w:rPr>
                <w:webHidden/>
              </w:rPr>
              <w:instrText xml:space="preserve"> PAGEREF _Toc181266361 \h </w:instrText>
            </w:r>
            <w:r>
              <w:rPr>
                <w:webHidden/>
              </w:rPr>
            </w:r>
            <w:r>
              <w:rPr>
                <w:webHidden/>
              </w:rPr>
              <w:fldChar w:fldCharType="separate"/>
            </w:r>
            <w:r>
              <w:rPr>
                <w:webHidden/>
              </w:rPr>
              <w:t>25</w:t>
            </w:r>
            <w:r>
              <w:rPr>
                <w:webHidden/>
              </w:rPr>
              <w:fldChar w:fldCharType="end"/>
            </w:r>
          </w:hyperlink>
        </w:p>
        <w:p w14:paraId="160A256C" w14:textId="394AA859" w:rsidR="00144FF3" w:rsidRDefault="00144FF3">
          <w:pPr>
            <w:pStyle w:val="TOC2"/>
            <w:rPr>
              <w:rFonts w:eastAsiaTheme="minorEastAsia" w:cstheme="minorBidi"/>
              <w:kern w:val="2"/>
              <w:sz w:val="24"/>
              <w:lang w:eastAsia="en-US"/>
              <w14:ligatures w14:val="standardContextual"/>
            </w:rPr>
          </w:pPr>
          <w:hyperlink w:anchor="_Toc181266362" w:history="1">
            <w:r w:rsidRPr="00C13206">
              <w:rPr>
                <w:rStyle w:val="Hyperlink"/>
              </w:rPr>
              <w:t>Appendix B. Project workplan</w:t>
            </w:r>
            <w:r>
              <w:rPr>
                <w:webHidden/>
              </w:rPr>
              <w:tab/>
            </w:r>
            <w:r>
              <w:rPr>
                <w:webHidden/>
              </w:rPr>
              <w:fldChar w:fldCharType="begin"/>
            </w:r>
            <w:r>
              <w:rPr>
                <w:webHidden/>
              </w:rPr>
              <w:instrText xml:space="preserve"> PAGEREF _Toc181266362 \h </w:instrText>
            </w:r>
            <w:r>
              <w:rPr>
                <w:webHidden/>
              </w:rPr>
            </w:r>
            <w:r>
              <w:rPr>
                <w:webHidden/>
              </w:rPr>
              <w:fldChar w:fldCharType="separate"/>
            </w:r>
            <w:r>
              <w:rPr>
                <w:webHidden/>
              </w:rPr>
              <w:t>26</w:t>
            </w:r>
            <w:r>
              <w:rPr>
                <w:webHidden/>
              </w:rPr>
              <w:fldChar w:fldCharType="end"/>
            </w:r>
          </w:hyperlink>
        </w:p>
        <w:p w14:paraId="1E4A5583" w14:textId="63143F69" w:rsidR="00144FF3" w:rsidRDefault="00144FF3">
          <w:pPr>
            <w:pStyle w:val="TOC2"/>
            <w:rPr>
              <w:rFonts w:eastAsiaTheme="minorEastAsia" w:cstheme="minorBidi"/>
              <w:kern w:val="2"/>
              <w:sz w:val="24"/>
              <w:lang w:eastAsia="en-US"/>
              <w14:ligatures w14:val="standardContextual"/>
            </w:rPr>
          </w:pPr>
          <w:hyperlink w:anchor="_Toc181266363" w:history="1">
            <w:r w:rsidRPr="00C13206">
              <w:rPr>
                <w:rStyle w:val="Hyperlink"/>
              </w:rPr>
              <w:t>Appendix C. List of relevant sources collected during Project inception</w:t>
            </w:r>
            <w:r>
              <w:rPr>
                <w:webHidden/>
              </w:rPr>
              <w:tab/>
            </w:r>
            <w:r>
              <w:rPr>
                <w:webHidden/>
              </w:rPr>
              <w:fldChar w:fldCharType="begin"/>
            </w:r>
            <w:r>
              <w:rPr>
                <w:webHidden/>
              </w:rPr>
              <w:instrText xml:space="preserve"> PAGEREF _Toc181266363 \h </w:instrText>
            </w:r>
            <w:r>
              <w:rPr>
                <w:webHidden/>
              </w:rPr>
            </w:r>
            <w:r>
              <w:rPr>
                <w:webHidden/>
              </w:rPr>
              <w:fldChar w:fldCharType="separate"/>
            </w:r>
            <w:r>
              <w:rPr>
                <w:webHidden/>
              </w:rPr>
              <w:t>27</w:t>
            </w:r>
            <w:r>
              <w:rPr>
                <w:webHidden/>
              </w:rPr>
              <w:fldChar w:fldCharType="end"/>
            </w:r>
          </w:hyperlink>
        </w:p>
        <w:p w14:paraId="75FB130C" w14:textId="24BF3BB0" w:rsidR="00DE2472" w:rsidRPr="00303711" w:rsidRDefault="005F5ADD" w:rsidP="26303C2E">
          <w:pPr>
            <w:pStyle w:val="TOC2"/>
            <w:tabs>
              <w:tab w:val="clear" w:pos="9029"/>
              <w:tab w:val="left" w:pos="600"/>
              <w:tab w:val="right" w:leader="dot" w:pos="9015"/>
            </w:tabs>
            <w:rPr>
              <w:rStyle w:val="Hyperlink"/>
              <w:kern w:val="0"/>
              <w:lang w:eastAsia="lv-LV"/>
            </w:rPr>
          </w:pPr>
          <w:r w:rsidRPr="00303711">
            <w:fldChar w:fldCharType="end"/>
          </w:r>
        </w:p>
      </w:sdtContent>
    </w:sdt>
    <w:p w14:paraId="3DC8EDF1" w14:textId="78F09EE9" w:rsidR="001930F8" w:rsidRPr="00303711" w:rsidRDefault="001930F8" w:rsidP="00E219FD">
      <w:pPr>
        <w:spacing w:before="120" w:line="240" w:lineRule="auto"/>
      </w:pPr>
    </w:p>
    <w:p w14:paraId="6424FBB7" w14:textId="77777777" w:rsidR="0014799C" w:rsidRPr="00303711" w:rsidRDefault="0014799C" w:rsidP="00E219FD">
      <w:pPr>
        <w:spacing w:before="120" w:line="240" w:lineRule="auto"/>
        <w:sectPr w:rsidR="0014799C" w:rsidRPr="00303711" w:rsidSect="009E24E9">
          <w:headerReference w:type="even" r:id="rId16"/>
          <w:headerReference w:type="default" r:id="rId17"/>
          <w:footerReference w:type="default" r:id="rId18"/>
          <w:pgSz w:w="11909" w:h="16834" w:code="9"/>
          <w:pgMar w:top="1440" w:right="1440" w:bottom="1440" w:left="1440" w:header="720" w:footer="720" w:gutter="0"/>
          <w:cols w:space="720"/>
          <w:docGrid w:linePitch="360"/>
        </w:sectPr>
      </w:pPr>
    </w:p>
    <w:p w14:paraId="5EA0059A" w14:textId="77777777" w:rsidR="009C7D57" w:rsidRPr="00303711" w:rsidRDefault="79AA2C84" w:rsidP="26303C2E">
      <w:pPr>
        <w:pStyle w:val="Style1"/>
        <w:numPr>
          <w:ilvl w:val="0"/>
          <w:numId w:val="0"/>
        </w:numPr>
        <w:spacing w:before="120" w:after="0"/>
        <w:ind w:left="-850" w:firstLine="850"/>
      </w:pPr>
      <w:bookmarkStart w:id="2" w:name="_Toc66133438"/>
      <w:bookmarkStart w:id="3" w:name="_Toc181266337"/>
      <w:r w:rsidRPr="00303711">
        <w:lastRenderedPageBreak/>
        <w:t>Abbreviations</w:t>
      </w:r>
      <w:bookmarkEnd w:id="2"/>
      <w:bookmarkEnd w:id="3"/>
      <w:r w:rsidRPr="00303711">
        <w:t xml:space="preserve"> </w:t>
      </w:r>
    </w:p>
    <w:tbl>
      <w:tblPr>
        <w:tblStyle w:val="CV2"/>
        <w:tblW w:w="0" w:type="auto"/>
        <w:tblLook w:val="04A0" w:firstRow="1" w:lastRow="0" w:firstColumn="1" w:lastColumn="0" w:noHBand="0" w:noVBand="1"/>
      </w:tblPr>
      <w:tblGrid>
        <w:gridCol w:w="1683"/>
        <w:gridCol w:w="7343"/>
      </w:tblGrid>
      <w:tr w:rsidR="009C7D57" w:rsidRPr="002F2F04" w14:paraId="2C925F67" w14:textId="77777777" w:rsidTr="009C7D5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683" w:type="dxa"/>
            <w:shd w:val="clear" w:color="auto" w:fill="FFE600" w:themeFill="text2"/>
          </w:tcPr>
          <w:p w14:paraId="3C03C9F3" w14:textId="77777777" w:rsidR="009C7D57" w:rsidRPr="002F2F04" w:rsidRDefault="009C7D57" w:rsidP="009C7D57">
            <w:pPr>
              <w:jc w:val="both"/>
              <w:rPr>
                <w:rFonts w:asciiTheme="minorHAnsi" w:eastAsia="Arial" w:hAnsiTheme="minorHAnsi" w:cs="Arial"/>
                <w:b/>
                <w:bCs w:val="0"/>
                <w:i/>
                <w:iCs/>
                <w:color w:val="646464"/>
                <w:sz w:val="18"/>
                <w:szCs w:val="18"/>
                <w:lang w:val="en-US"/>
              </w:rPr>
            </w:pPr>
            <w:r w:rsidRPr="002F2F04">
              <w:rPr>
                <w:rFonts w:asciiTheme="minorHAnsi" w:eastAsia="Arial" w:hAnsiTheme="minorHAnsi" w:cs="Arial"/>
                <w:b/>
                <w:bCs w:val="0"/>
                <w:i/>
                <w:iCs/>
                <w:color w:val="646464"/>
                <w:sz w:val="18"/>
                <w:szCs w:val="18"/>
                <w:lang w:val="en-US"/>
              </w:rPr>
              <w:t>Abbreviation</w:t>
            </w:r>
          </w:p>
        </w:tc>
        <w:tc>
          <w:tcPr>
            <w:tcW w:w="7343" w:type="dxa"/>
            <w:shd w:val="clear" w:color="auto" w:fill="FFE600" w:themeFill="text2"/>
          </w:tcPr>
          <w:p w14:paraId="7867436B" w14:textId="77777777" w:rsidR="009C7D57" w:rsidRPr="002F2F04" w:rsidRDefault="009C7D57" w:rsidP="009C7D57">
            <w:pPr>
              <w:jc w:val="both"/>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Arial"/>
                <w:b/>
                <w:bCs w:val="0"/>
                <w:i/>
                <w:iCs/>
                <w:color w:val="646464"/>
                <w:sz w:val="18"/>
                <w:szCs w:val="18"/>
                <w:lang w:val="en-US"/>
              </w:rPr>
            </w:pPr>
            <w:r w:rsidRPr="002F2F04">
              <w:rPr>
                <w:rFonts w:asciiTheme="minorHAnsi" w:eastAsia="Arial" w:hAnsiTheme="minorHAnsi" w:cs="Arial"/>
                <w:b/>
                <w:bCs w:val="0"/>
                <w:i/>
                <w:iCs/>
                <w:color w:val="646464"/>
                <w:sz w:val="18"/>
                <w:szCs w:val="18"/>
                <w:lang w:val="en-US"/>
              </w:rPr>
              <w:t>Definition</w:t>
            </w:r>
          </w:p>
        </w:tc>
      </w:tr>
      <w:tr w:rsidR="009C7D57" w:rsidRPr="002F2F04" w14:paraId="629EF5ED" w14:textId="77777777">
        <w:tc>
          <w:tcPr>
            <w:tcW w:w="1683" w:type="dxa"/>
          </w:tcPr>
          <w:p w14:paraId="0662ABE4"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CSDD</w:t>
            </w:r>
          </w:p>
        </w:tc>
        <w:tc>
          <w:tcPr>
            <w:tcW w:w="7343" w:type="dxa"/>
          </w:tcPr>
          <w:p w14:paraId="12690985"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Road Traffic Safety Directorate</w:t>
            </w:r>
          </w:p>
        </w:tc>
      </w:tr>
      <w:tr w:rsidR="009C7D57" w:rsidRPr="002F2F04" w14:paraId="3F1E9E86" w14:textId="77777777">
        <w:tc>
          <w:tcPr>
            <w:tcW w:w="1683" w:type="dxa"/>
          </w:tcPr>
          <w:p w14:paraId="074D714C"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EEA</w:t>
            </w:r>
          </w:p>
        </w:tc>
        <w:tc>
          <w:tcPr>
            <w:tcW w:w="7343" w:type="dxa"/>
          </w:tcPr>
          <w:p w14:paraId="41002F2D"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European Economic Area</w:t>
            </w:r>
          </w:p>
        </w:tc>
      </w:tr>
      <w:tr w:rsidR="009C7D57" w:rsidRPr="002F2F04" w14:paraId="32B32145" w14:textId="77777777">
        <w:tc>
          <w:tcPr>
            <w:tcW w:w="1683" w:type="dxa"/>
          </w:tcPr>
          <w:p w14:paraId="14B457F8" w14:textId="0FF9E10F"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w:t>
            </w:r>
            <w:r w:rsidR="00DC6708">
              <w:rPr>
                <w:rFonts w:asciiTheme="minorHAnsi" w:eastAsia="Arial" w:hAnsiTheme="minorHAnsi" w:cs="Arial"/>
                <w:sz w:val="18"/>
                <w:szCs w:val="18"/>
                <w:lang w:val="en-US"/>
              </w:rPr>
              <w:t>C</w:t>
            </w:r>
          </w:p>
        </w:tc>
        <w:tc>
          <w:tcPr>
            <w:tcW w:w="7343" w:type="dxa"/>
          </w:tcPr>
          <w:p w14:paraId="659F7E0A"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European Commission</w:t>
            </w:r>
          </w:p>
        </w:tc>
      </w:tr>
      <w:tr w:rsidR="009C7D57" w:rsidRPr="002F2F04" w14:paraId="3025E5D5" w14:textId="77777777">
        <w:tc>
          <w:tcPr>
            <w:tcW w:w="1683" w:type="dxa"/>
          </w:tcPr>
          <w:p w14:paraId="1D103387"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EY</w:t>
            </w:r>
          </w:p>
        </w:tc>
        <w:tc>
          <w:tcPr>
            <w:tcW w:w="7343" w:type="dxa"/>
          </w:tcPr>
          <w:p w14:paraId="11958542"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Ernst &amp; Young</w:t>
            </w:r>
          </w:p>
        </w:tc>
      </w:tr>
      <w:tr w:rsidR="009C7D57" w:rsidRPr="002F2F04" w14:paraId="0CD2B63F" w14:textId="77777777">
        <w:tc>
          <w:tcPr>
            <w:tcW w:w="1683" w:type="dxa"/>
          </w:tcPr>
          <w:p w14:paraId="70504F7C"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KPI</w:t>
            </w:r>
          </w:p>
        </w:tc>
        <w:tc>
          <w:tcPr>
            <w:tcW w:w="7343" w:type="dxa"/>
          </w:tcPr>
          <w:p w14:paraId="540632AB"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Key performance indicator</w:t>
            </w:r>
          </w:p>
        </w:tc>
      </w:tr>
      <w:tr w:rsidR="009C7D57" w:rsidRPr="002F2F04" w14:paraId="76E110E0" w14:textId="77777777">
        <w:tc>
          <w:tcPr>
            <w:tcW w:w="1683" w:type="dxa"/>
          </w:tcPr>
          <w:p w14:paraId="0AA6467D" w14:textId="77777777" w:rsidR="009C7D57" w:rsidRPr="002F2F04" w:rsidRDefault="009C7D57" w:rsidP="009C7D57">
            <w:pPr>
              <w:jc w:val="both"/>
              <w:rPr>
                <w:rFonts w:asciiTheme="minorHAnsi" w:eastAsia="Arial" w:hAnsiTheme="minorHAnsi" w:cs="Arial"/>
                <w:sz w:val="18"/>
                <w:szCs w:val="18"/>
                <w:lang w:val="en-US"/>
              </w:rPr>
            </w:pPr>
            <w:proofErr w:type="spellStart"/>
            <w:r w:rsidRPr="002F2F04">
              <w:rPr>
                <w:rFonts w:asciiTheme="minorHAnsi" w:eastAsia="Arial" w:hAnsiTheme="minorHAnsi" w:cs="Arial"/>
                <w:sz w:val="18"/>
                <w:szCs w:val="18"/>
                <w:lang w:val="en-US"/>
              </w:rPr>
              <w:t>MoT</w:t>
            </w:r>
            <w:proofErr w:type="spellEnd"/>
          </w:p>
        </w:tc>
        <w:tc>
          <w:tcPr>
            <w:tcW w:w="7343" w:type="dxa"/>
          </w:tcPr>
          <w:p w14:paraId="27EAD459"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Ministry of Transport of Latvia</w:t>
            </w:r>
          </w:p>
        </w:tc>
      </w:tr>
      <w:tr w:rsidR="009C7D57" w:rsidRPr="002F2F04" w14:paraId="1834F0D4" w14:textId="77777777">
        <w:tc>
          <w:tcPr>
            <w:tcW w:w="1683" w:type="dxa"/>
          </w:tcPr>
          <w:p w14:paraId="33516A92"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NGO</w:t>
            </w:r>
          </w:p>
        </w:tc>
        <w:tc>
          <w:tcPr>
            <w:tcW w:w="7343" w:type="dxa"/>
          </w:tcPr>
          <w:p w14:paraId="55722CFE"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Non-governmental organization</w:t>
            </w:r>
          </w:p>
        </w:tc>
      </w:tr>
      <w:tr w:rsidR="009C7D57" w:rsidRPr="002F2F04" w14:paraId="00842F2B" w14:textId="77777777">
        <w:tc>
          <w:tcPr>
            <w:tcW w:w="1683" w:type="dxa"/>
          </w:tcPr>
          <w:p w14:paraId="4207C5B7"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OWG</w:t>
            </w:r>
          </w:p>
        </w:tc>
        <w:tc>
          <w:tcPr>
            <w:tcW w:w="7343" w:type="dxa"/>
          </w:tcPr>
          <w:p w14:paraId="3F38C902"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Operating Working Group</w:t>
            </w:r>
          </w:p>
        </w:tc>
      </w:tr>
      <w:tr w:rsidR="009C7D57" w:rsidRPr="002F2F04" w14:paraId="6D9D72A0" w14:textId="77777777">
        <w:trPr>
          <w:trHeight w:val="16"/>
        </w:trPr>
        <w:tc>
          <w:tcPr>
            <w:tcW w:w="1683" w:type="dxa"/>
          </w:tcPr>
          <w:p w14:paraId="6A122523"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PM</w:t>
            </w:r>
          </w:p>
        </w:tc>
        <w:tc>
          <w:tcPr>
            <w:tcW w:w="7343" w:type="dxa"/>
          </w:tcPr>
          <w:p w14:paraId="5527A979"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Project manager</w:t>
            </w:r>
          </w:p>
        </w:tc>
      </w:tr>
      <w:tr w:rsidR="009C7D57" w:rsidRPr="002F2F04" w14:paraId="56F60FD8" w14:textId="77777777">
        <w:tc>
          <w:tcPr>
            <w:tcW w:w="1683" w:type="dxa"/>
          </w:tcPr>
          <w:p w14:paraId="4C436500"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QA</w:t>
            </w:r>
          </w:p>
        </w:tc>
        <w:tc>
          <w:tcPr>
            <w:tcW w:w="7343" w:type="dxa"/>
          </w:tcPr>
          <w:p w14:paraId="50869B06"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Quality assurance</w:t>
            </w:r>
          </w:p>
        </w:tc>
      </w:tr>
      <w:tr w:rsidR="009C7D57" w:rsidRPr="002F2F04" w14:paraId="061DE0EF" w14:textId="77777777">
        <w:tc>
          <w:tcPr>
            <w:tcW w:w="1683" w:type="dxa"/>
          </w:tcPr>
          <w:p w14:paraId="38CAA311"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R&amp;D</w:t>
            </w:r>
          </w:p>
        </w:tc>
        <w:tc>
          <w:tcPr>
            <w:tcW w:w="7343" w:type="dxa"/>
          </w:tcPr>
          <w:p w14:paraId="50DE9599"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Research and development</w:t>
            </w:r>
          </w:p>
        </w:tc>
      </w:tr>
      <w:tr w:rsidR="009C7D57" w:rsidRPr="002F2F04" w14:paraId="298BD16F" w14:textId="77777777">
        <w:tc>
          <w:tcPr>
            <w:tcW w:w="1683" w:type="dxa"/>
          </w:tcPr>
          <w:p w14:paraId="434AD5D7"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SC</w:t>
            </w:r>
          </w:p>
        </w:tc>
        <w:tc>
          <w:tcPr>
            <w:tcW w:w="7343" w:type="dxa"/>
          </w:tcPr>
          <w:p w14:paraId="28FA689B"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Steering Committee</w:t>
            </w:r>
          </w:p>
        </w:tc>
      </w:tr>
      <w:tr w:rsidR="009C7D57" w:rsidRPr="002F2F04" w14:paraId="4D976B7F" w14:textId="77777777">
        <w:tc>
          <w:tcPr>
            <w:tcW w:w="1683" w:type="dxa"/>
          </w:tcPr>
          <w:p w14:paraId="73EE61F8"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SQ</w:t>
            </w:r>
          </w:p>
        </w:tc>
        <w:tc>
          <w:tcPr>
            <w:tcW w:w="7343" w:type="dxa"/>
          </w:tcPr>
          <w:p w14:paraId="1B314E59"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Service Quality</w:t>
            </w:r>
          </w:p>
        </w:tc>
      </w:tr>
      <w:tr w:rsidR="009C7D57" w:rsidRPr="002F2F04" w14:paraId="4B19B246" w14:textId="77777777">
        <w:tc>
          <w:tcPr>
            <w:tcW w:w="1683" w:type="dxa"/>
          </w:tcPr>
          <w:p w14:paraId="4503C5B2" w14:textId="77777777" w:rsidR="009C7D57" w:rsidRPr="002F2F04" w:rsidRDefault="009C7D57" w:rsidP="009C7D57">
            <w:pPr>
              <w:jc w:val="both"/>
              <w:rPr>
                <w:rFonts w:asciiTheme="minorHAnsi" w:eastAsia="Arial" w:hAnsiTheme="minorHAnsi" w:cs="Arial"/>
                <w:sz w:val="18"/>
                <w:szCs w:val="18"/>
                <w:lang w:val="en-US"/>
              </w:rPr>
            </w:pPr>
            <w:proofErr w:type="spellStart"/>
            <w:r w:rsidRPr="002F2F04">
              <w:rPr>
                <w:rFonts w:asciiTheme="minorHAnsi" w:eastAsia="Arial" w:hAnsiTheme="minorHAnsi" w:cs="Arial"/>
                <w:sz w:val="18"/>
                <w:szCs w:val="18"/>
                <w:lang w:val="en-US"/>
              </w:rPr>
              <w:t>ToR</w:t>
            </w:r>
            <w:proofErr w:type="spellEnd"/>
          </w:p>
        </w:tc>
        <w:tc>
          <w:tcPr>
            <w:tcW w:w="7343" w:type="dxa"/>
          </w:tcPr>
          <w:p w14:paraId="3CC42058"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Terms of reference</w:t>
            </w:r>
          </w:p>
        </w:tc>
      </w:tr>
      <w:tr w:rsidR="009C7D57" w:rsidRPr="002F2F04" w14:paraId="78A3AB8D" w14:textId="77777777">
        <w:tc>
          <w:tcPr>
            <w:tcW w:w="1683" w:type="dxa"/>
          </w:tcPr>
          <w:p w14:paraId="33D90D42"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UNECE</w:t>
            </w:r>
          </w:p>
        </w:tc>
        <w:tc>
          <w:tcPr>
            <w:tcW w:w="7343" w:type="dxa"/>
          </w:tcPr>
          <w:p w14:paraId="28DE710C" w14:textId="77777777" w:rsidR="009C7D57" w:rsidRPr="002F2F04" w:rsidRDefault="009C7D57" w:rsidP="009C7D57">
            <w:pPr>
              <w:jc w:val="both"/>
              <w:rPr>
                <w:rFonts w:asciiTheme="minorHAnsi" w:eastAsia="Arial" w:hAnsiTheme="minorHAnsi" w:cs="Arial"/>
                <w:sz w:val="18"/>
                <w:szCs w:val="18"/>
                <w:lang w:val="en-US"/>
              </w:rPr>
            </w:pPr>
            <w:r w:rsidRPr="002F2F04">
              <w:rPr>
                <w:rFonts w:asciiTheme="minorHAnsi" w:eastAsia="Arial" w:hAnsiTheme="minorHAnsi" w:cs="Arial"/>
                <w:sz w:val="18"/>
                <w:szCs w:val="18"/>
                <w:lang w:val="en-US"/>
              </w:rPr>
              <w:t>United Nations Economic Commission for Europe</w:t>
            </w:r>
          </w:p>
        </w:tc>
      </w:tr>
    </w:tbl>
    <w:p w14:paraId="39F94A64" w14:textId="77777777" w:rsidR="009C7D57" w:rsidRPr="000364F3" w:rsidRDefault="009C7D57" w:rsidP="00EC4545">
      <w:pPr>
        <w:pStyle w:val="EYNormal"/>
      </w:pPr>
      <w:r w:rsidRPr="000364F3">
        <w:br w:type="page"/>
      </w:r>
    </w:p>
    <w:p w14:paraId="58A7D9A8" w14:textId="09094421" w:rsidR="00167D2C" w:rsidRPr="00303711" w:rsidRDefault="70A198E8" w:rsidP="00E219FD">
      <w:pPr>
        <w:pStyle w:val="Style1"/>
        <w:numPr>
          <w:ilvl w:val="0"/>
          <w:numId w:val="0"/>
        </w:numPr>
        <w:spacing w:before="120" w:after="0"/>
        <w:ind w:left="-850" w:firstLine="850"/>
      </w:pPr>
      <w:bookmarkStart w:id="4" w:name="_Toc181266338"/>
      <w:r w:rsidRPr="00303711">
        <w:lastRenderedPageBreak/>
        <w:t>Executive summary</w:t>
      </w:r>
      <w:bookmarkEnd w:id="4"/>
    </w:p>
    <w:p w14:paraId="34B2BB14" w14:textId="663D58D5" w:rsidR="004B5753" w:rsidRPr="00303711" w:rsidRDefault="004B5753" w:rsidP="00E219FD">
      <w:pPr>
        <w:pStyle w:val="EYNormal"/>
        <w:spacing w:before="120"/>
        <w:rPr>
          <w:rFonts w:asciiTheme="majorHAnsi" w:hAnsiTheme="majorHAnsi"/>
        </w:rPr>
      </w:pPr>
      <w:r w:rsidRPr="004B5753">
        <w:rPr>
          <w:rFonts w:asciiTheme="majorHAnsi" w:hAnsiTheme="majorHAnsi"/>
        </w:rPr>
        <w:t xml:space="preserve">This Inception Report discusses findings from the initial examination of pertinent data, along with consultations with </w:t>
      </w:r>
      <w:proofErr w:type="spellStart"/>
      <w:r w:rsidRPr="004B5753">
        <w:rPr>
          <w:rFonts w:asciiTheme="majorHAnsi" w:hAnsiTheme="majorHAnsi"/>
        </w:rPr>
        <w:t>MoT</w:t>
      </w:r>
      <w:proofErr w:type="spellEnd"/>
      <w:r w:rsidRPr="004B5753">
        <w:rPr>
          <w:rFonts w:asciiTheme="majorHAnsi" w:hAnsiTheme="majorHAnsi"/>
        </w:rPr>
        <w:t xml:space="preserve"> stakeholders. It encompasses details from the Project's introductory </w:t>
      </w:r>
      <w:r w:rsidR="00BC72BA">
        <w:rPr>
          <w:rFonts w:asciiTheme="majorHAnsi" w:hAnsiTheme="majorHAnsi"/>
        </w:rPr>
        <w:t xml:space="preserve">kick-off </w:t>
      </w:r>
      <w:r w:rsidRPr="004B5753">
        <w:rPr>
          <w:rFonts w:asciiTheme="majorHAnsi" w:hAnsiTheme="majorHAnsi"/>
        </w:rPr>
        <w:t xml:space="preserve">meeting, introducing stakeholders to the proposed </w:t>
      </w:r>
      <w:r w:rsidR="00D701AF">
        <w:rPr>
          <w:rFonts w:asciiTheme="majorHAnsi" w:hAnsiTheme="majorHAnsi"/>
        </w:rPr>
        <w:t>methodology</w:t>
      </w:r>
      <w:r w:rsidRPr="004B5753">
        <w:rPr>
          <w:rFonts w:asciiTheme="majorHAnsi" w:hAnsiTheme="majorHAnsi"/>
        </w:rPr>
        <w:t xml:space="preserve">. Additionally, the report outlines Project activities, implementation methods, governance details, and addresses potential </w:t>
      </w:r>
      <w:r w:rsidR="0073610B">
        <w:rPr>
          <w:rFonts w:asciiTheme="majorHAnsi" w:hAnsiTheme="majorHAnsi"/>
        </w:rPr>
        <w:t xml:space="preserve">project </w:t>
      </w:r>
      <w:r w:rsidRPr="004B5753">
        <w:rPr>
          <w:rFonts w:asciiTheme="majorHAnsi" w:hAnsiTheme="majorHAnsi"/>
        </w:rPr>
        <w:t>implementation risks along with mitigation measures.</w:t>
      </w:r>
    </w:p>
    <w:p w14:paraId="30894E1E" w14:textId="77777777" w:rsidR="00922B9C" w:rsidRPr="00303711" w:rsidRDefault="00922B9C" w:rsidP="00E219FD">
      <w:pPr>
        <w:pStyle w:val="EYNormal"/>
        <w:spacing w:before="120"/>
      </w:pPr>
    </w:p>
    <w:p w14:paraId="2CFC1C16" w14:textId="77777777" w:rsidR="00922B9C" w:rsidRPr="00303711" w:rsidRDefault="00922B9C" w:rsidP="00E219FD">
      <w:pPr>
        <w:pStyle w:val="EYNormal"/>
        <w:spacing w:before="120"/>
      </w:pPr>
    </w:p>
    <w:p w14:paraId="4CB5DB31" w14:textId="535030A5" w:rsidR="00B264BF" w:rsidRPr="00303711" w:rsidRDefault="45F469B9">
      <w:pPr>
        <w:pStyle w:val="Style1"/>
        <w:spacing w:before="120" w:after="0"/>
      </w:pPr>
      <w:bookmarkStart w:id="5" w:name="_Toc66133439"/>
      <w:bookmarkStart w:id="6" w:name="_Toc181266339"/>
      <w:r w:rsidRPr="00303711">
        <w:lastRenderedPageBreak/>
        <w:t>Introduction</w:t>
      </w:r>
      <w:bookmarkEnd w:id="5"/>
      <w:bookmarkEnd w:id="6"/>
    </w:p>
    <w:p w14:paraId="6F7331B0" w14:textId="6FAB60A0" w:rsidR="000923C5" w:rsidRPr="00303711" w:rsidRDefault="45F469B9">
      <w:pPr>
        <w:pStyle w:val="Style2"/>
        <w:spacing w:after="0"/>
      </w:pPr>
      <w:bookmarkStart w:id="7" w:name="_Toc64562412"/>
      <w:bookmarkStart w:id="8" w:name="_Toc66133440"/>
      <w:bookmarkStart w:id="9" w:name="_Toc212886785"/>
      <w:bookmarkStart w:id="10" w:name="_Toc181266340"/>
      <w:r w:rsidRPr="00303711">
        <w:t>Project background</w:t>
      </w:r>
      <w:bookmarkEnd w:id="7"/>
      <w:bookmarkEnd w:id="8"/>
      <w:bookmarkEnd w:id="10"/>
    </w:p>
    <w:p w14:paraId="0D39E103" w14:textId="2CB9C9CA" w:rsidR="009C7D57" w:rsidRPr="009C7D57" w:rsidRDefault="009C7D57" w:rsidP="009C7D57">
      <w:pPr>
        <w:pStyle w:val="EYNormal"/>
        <w:spacing w:before="120"/>
      </w:pPr>
      <w:r w:rsidRPr="009C7D57">
        <w:t>The EU has set a goal to reduce road fatalities to zero by 2050. “Vision zero” is the EU’s strategy to achieve this goal.</w:t>
      </w:r>
      <w:r w:rsidRPr="00E0055C">
        <w:rPr>
          <w:vertAlign w:val="superscript"/>
        </w:rPr>
        <w:footnoteReference w:id="2"/>
      </w:r>
      <w:r w:rsidR="00E0055C">
        <w:t xml:space="preserve"> </w:t>
      </w:r>
      <w:r w:rsidRPr="009C7D57">
        <w:t>Additionally, the EU has developed medium term strategy to increase road safety – “EU road safety policy framework 2021-2030”.</w:t>
      </w:r>
      <w:r w:rsidRPr="00E0055C">
        <w:rPr>
          <w:vertAlign w:val="superscript"/>
        </w:rPr>
        <w:footnoteReference w:id="3"/>
      </w:r>
      <w:r w:rsidR="00E0055C">
        <w:t xml:space="preserve"> </w:t>
      </w:r>
      <w:r w:rsidRPr="009C7D57">
        <w:t xml:space="preserve">Within the framework, the EU aims to reduce deaths and serious injuries by 50% between 2020 and 2030. The framework is based on “Safe System approach” which is developed from European best practices on road safety. </w:t>
      </w:r>
      <w:r w:rsidR="00274F96">
        <w:t xml:space="preserve">It </w:t>
      </w:r>
      <w:r w:rsidR="00274F96" w:rsidRPr="00274F96">
        <w:t>prioritizes preventing incidents, acknowledging that despite the potential for collisions, well-designed policies can greatly minimize the resulting harm.</w:t>
      </w:r>
    </w:p>
    <w:p w14:paraId="0079D5A2" w14:textId="0976C6EB" w:rsidR="009C7D57" w:rsidRPr="009C7D57" w:rsidRDefault="009C7D57" w:rsidP="009C7D57">
      <w:pPr>
        <w:pStyle w:val="EYNormal"/>
        <w:spacing w:before="120"/>
      </w:pPr>
      <w:r w:rsidRPr="009C7D57">
        <w:t>Over the past years Latvia has not seen a significant decrease in traffic accident-related deaths and serious injuries.</w:t>
      </w:r>
      <w:r w:rsidRPr="008C4DB6">
        <w:footnoteReference w:id="4"/>
      </w:r>
      <w:r w:rsidR="00E0055C">
        <w:t xml:space="preserve"> </w:t>
      </w:r>
      <w:r w:rsidRPr="009C7D57">
        <w:t>Moreover, Latvia constantly ranks between the top 5 EU countries with highest road fatality rate per million inhabitants (60 in 2022).</w:t>
      </w:r>
      <w:r w:rsidRPr="00A53D82">
        <w:rPr>
          <w:vertAlign w:val="superscript"/>
        </w:rPr>
        <w:footnoteReference w:id="5"/>
      </w:r>
      <w:r w:rsidR="00E0055C">
        <w:t xml:space="preserve"> </w:t>
      </w:r>
      <w:r w:rsidR="00520984" w:rsidRPr="008C4DB6">
        <w:t xml:space="preserve">The rate of severe injuries or fatalities among vulnerable road users in traffic accidents is notably high in Latvia. Unfortunately, </w:t>
      </w:r>
      <w:proofErr w:type="gramStart"/>
      <w:r w:rsidR="00520984" w:rsidRPr="008C4DB6">
        <w:t>similar to</w:t>
      </w:r>
      <w:proofErr w:type="gramEnd"/>
      <w:r w:rsidR="00520984" w:rsidRPr="008C4DB6">
        <w:t xml:space="preserve"> the overall </w:t>
      </w:r>
      <w:r w:rsidR="00540BA6" w:rsidRPr="008C4DB6">
        <w:t>statistic</w:t>
      </w:r>
      <w:r w:rsidR="00520984" w:rsidRPr="008C4DB6">
        <w:t>, there is no apparent decrease in this specific aspect for vulnerable road users.</w:t>
      </w:r>
    </w:p>
    <w:p w14:paraId="5D055B67" w14:textId="1E5C062F" w:rsidR="009C7D57" w:rsidRPr="009C7D57" w:rsidRDefault="009C7D57" w:rsidP="009C7D57">
      <w:pPr>
        <w:pStyle w:val="EYNormal"/>
        <w:spacing w:before="120"/>
      </w:pPr>
      <w:r w:rsidRPr="009C7D57">
        <w:t xml:space="preserve">Increasing number of people use micro-mobility devices such as bicycles and electric scooters. With increasing number of users, the number of accidents has risen as well. The number of traffic accidents where cyclists have been injured has increased by 62.2% since 2012, reaching 670 in 2020. </w:t>
      </w:r>
      <w:proofErr w:type="gramStart"/>
      <w:r w:rsidRPr="009C7D57">
        <w:t>In</w:t>
      </w:r>
      <w:proofErr w:type="gramEnd"/>
      <w:r w:rsidRPr="009C7D57">
        <w:t xml:space="preserve"> the same </w:t>
      </w:r>
      <w:r w:rsidR="00212800" w:rsidRPr="009C7D57">
        <w:t>time</w:t>
      </w:r>
      <w:r w:rsidRPr="009C7D57">
        <w:t>, the number of pedestrians injured has decreased by 30.8%, reaching 660 in 2020. However, more pedestrians were killed in road traffic accidents than cyclists – 43 and 19 respectively.</w:t>
      </w:r>
      <w:r w:rsidRPr="009C7D57">
        <w:rPr>
          <w:vertAlign w:val="superscript"/>
        </w:rPr>
        <w:footnoteReference w:id="6"/>
      </w:r>
      <w:r w:rsidRPr="009C7D57">
        <w:rPr>
          <w:vertAlign w:val="superscript"/>
        </w:rPr>
        <w:t xml:space="preserve"> </w:t>
      </w:r>
    </w:p>
    <w:p w14:paraId="3190570F" w14:textId="35E52935" w:rsidR="009C7D57" w:rsidRPr="009C7D57" w:rsidRDefault="009C7D57" w:rsidP="009C7D57">
      <w:pPr>
        <w:pStyle w:val="EYNormal"/>
        <w:spacing w:before="120"/>
      </w:pPr>
      <w:r w:rsidRPr="009C7D57">
        <w:t xml:space="preserve">Additionally, a new challenge in Latvia and the EU, especially in urban environments, is the </w:t>
      </w:r>
      <w:bookmarkStart w:id="11" w:name="_Hlk141224153"/>
      <w:r w:rsidRPr="009C7D57">
        <w:t xml:space="preserve">use of vaguely regulated sharing </w:t>
      </w:r>
      <w:r w:rsidR="00564D87">
        <w:t>sys</w:t>
      </w:r>
      <w:r w:rsidR="007862F0">
        <w:t>tems</w:t>
      </w:r>
      <w:r w:rsidRPr="009C7D57">
        <w:t xml:space="preserve"> for bicycles and electric scooters</w:t>
      </w:r>
      <w:bookmarkEnd w:id="11"/>
      <w:r w:rsidRPr="009C7D57">
        <w:t>. Although they do enrich the overall mobility mix, especially in dense urban environments, there are many problems linked to these services, including increase in traffic accidents. Currently, there is no clear EU initiative that would provide a solution to this problem; however, the European Commission is facilitating activities related to exchange of practices in the field between EU member states.</w:t>
      </w:r>
      <w:r w:rsidRPr="009C7D57">
        <w:rPr>
          <w:vertAlign w:val="superscript"/>
        </w:rPr>
        <w:footnoteReference w:id="7"/>
      </w:r>
      <w:r w:rsidR="00E0055C">
        <w:t xml:space="preserve"> </w:t>
      </w:r>
      <w:r w:rsidRPr="009C7D57">
        <w:t xml:space="preserve">In Latvia, a significant increase can be observed in traffic accidents where users of electric scooters have been injured. In 2018 the number of electric scooter users injured in traffic accidents was </w:t>
      </w:r>
      <w:r w:rsidR="000043CE">
        <w:t>two</w:t>
      </w:r>
      <w:r w:rsidRPr="009C7D57">
        <w:t>. In 2020 the number had increased to 64, with 2 deaths.</w:t>
      </w:r>
      <w:r w:rsidRPr="009C7D57">
        <w:rPr>
          <w:vertAlign w:val="superscript"/>
        </w:rPr>
        <w:footnoteReference w:id="8"/>
      </w:r>
      <w:r w:rsidRPr="009C7D57">
        <w:rPr>
          <w:vertAlign w:val="superscript"/>
        </w:rPr>
        <w:t xml:space="preserve"> </w:t>
      </w:r>
    </w:p>
    <w:p w14:paraId="0968BB2F" w14:textId="1A91D60F" w:rsidR="009C7D57" w:rsidRPr="009C7D57" w:rsidRDefault="009C7D57" w:rsidP="009C7D57">
      <w:pPr>
        <w:pStyle w:val="EYNormal"/>
        <w:spacing w:before="120"/>
      </w:pPr>
      <w:r w:rsidRPr="009C7D57">
        <w:t>Latvian authorities aim to tackle the problem described above. They want to reduce the number of traffic accidents where vulnerable road users have been injured or killed. The Directive 2010/40/EU of the European Parliament and of the Council of 7 July 2010 on the framework for the deployment of Intelligent Transport Systems in the field of road transport and for interfaces with other modes of transport Text with EEA relevance defines vulnerable road users as “non-</w:t>
      </w:r>
      <w:proofErr w:type="spellStart"/>
      <w:r w:rsidRPr="009C7D57">
        <w:t>motorised</w:t>
      </w:r>
      <w:proofErr w:type="spellEnd"/>
      <w:r w:rsidRPr="009C7D57">
        <w:t xml:space="preserve"> road users, such as pedestrians and cyclists as well as </w:t>
      </w:r>
      <w:r w:rsidR="00A53D82" w:rsidRPr="009C7D57">
        <w:t>motorcyclists</w:t>
      </w:r>
      <w:r w:rsidRPr="009C7D57">
        <w:t xml:space="preserve"> and persons with disabilities or reduced mobility and orientation”</w:t>
      </w:r>
      <w:r w:rsidRPr="009C7D57">
        <w:rPr>
          <w:vertAlign w:val="superscript"/>
        </w:rPr>
        <w:footnoteReference w:id="9"/>
      </w:r>
      <w:r w:rsidRPr="009C7D57">
        <w:t>. In Latvian Road Traffic Law vulnerable road user is defined as “a pedestrian, a driver of an electric scooter or a driver or passenger of a bicycle, moped, motorcycle, quadracycle, tricycle”</w:t>
      </w:r>
      <w:r w:rsidRPr="009C7D57">
        <w:rPr>
          <w:vertAlign w:val="superscript"/>
        </w:rPr>
        <w:footnoteReference w:id="10"/>
      </w:r>
      <w:r w:rsidRPr="009C7D57">
        <w:t>. Vulnerable road users do not have a protective layer in case of a collision, which can lead to serious consequences in case they collide with other types of transportation such as passenger cars, busses, trams</w:t>
      </w:r>
      <w:r w:rsidR="001B63C3">
        <w:t xml:space="preserve"> and</w:t>
      </w:r>
      <w:r w:rsidRPr="009C7D57">
        <w:t xml:space="preserve"> trains.   </w:t>
      </w:r>
    </w:p>
    <w:p w14:paraId="11E1C0A9" w14:textId="0FD33BFD" w:rsidR="009C7D57" w:rsidRPr="009C7D57" w:rsidRDefault="009C7D57" w:rsidP="009C7D57">
      <w:pPr>
        <w:pStyle w:val="EYNormal"/>
        <w:spacing w:before="120"/>
      </w:pPr>
      <w:r w:rsidRPr="009C7D57">
        <w:t>Latvian authorities have set a goal to reduce the use of private cars and substitute it with public transportation as well as develop infrastructure for pedestrians and cyclists. Sustainable Development Strategy of Latvia until 2030 states that “</w:t>
      </w:r>
      <w:r w:rsidR="00800BDE" w:rsidRPr="009C7D57">
        <w:t>to</w:t>
      </w:r>
      <w:r w:rsidRPr="009C7D57">
        <w:t xml:space="preserve"> reduce the proportion of use of private vehicles, primarily </w:t>
      </w:r>
      <w:r w:rsidRPr="009C7D57">
        <w:lastRenderedPageBreak/>
        <w:t>the quality and access to public transport should be improved, as well as the popularity of public transport with the society should be increased. Concurrently with the increase in flows and services of the public transport and potential restrictions in the use of personal transport environment and infrastructure appropriate for pedestrians and cyclists should be created.”</w:t>
      </w:r>
      <w:r w:rsidRPr="009C7D57">
        <w:rPr>
          <w:vertAlign w:val="superscript"/>
        </w:rPr>
        <w:footnoteReference w:id="11"/>
      </w:r>
      <w:r w:rsidR="00E0055C">
        <w:t xml:space="preserve"> </w:t>
      </w:r>
      <w:r w:rsidRPr="009C7D57">
        <w:t>Therefore, it can be argued that the number of vulnerable road users will continue to increase.</w:t>
      </w:r>
    </w:p>
    <w:p w14:paraId="01877572" w14:textId="6C1D71AA" w:rsidR="00FB3D5C" w:rsidRPr="00303711" w:rsidRDefault="009C7D57" w:rsidP="00C62797">
      <w:pPr>
        <w:pStyle w:val="EYNormal"/>
        <w:spacing w:before="120"/>
      </w:pPr>
      <w:r w:rsidRPr="009C7D57">
        <w:t xml:space="preserve">Several studies have been conducted on traffic safety in Latvia. The </w:t>
      </w:r>
      <w:proofErr w:type="gramStart"/>
      <w:r w:rsidRPr="009C7D57">
        <w:t>main focus</w:t>
      </w:r>
      <w:proofErr w:type="gramEnd"/>
      <w:r w:rsidRPr="009C7D57">
        <w:t xml:space="preserve"> of these studies has been on the state of infrastructure, as it is one of the most important aspects for safe traffic. However, there are other aspects that need to be taken into consideration when thinking about safe road traffic for vulnerable road users. A survey conducted on best international practices by IE.LA engineers in 2020 in relation to cycling, suggests that the there is a positive correlation between decline in road traffic accidents and public awareness on safe bike traffic culture. This is due both to increased skills of cyclists, awareness of other road users, and adaptation and improvement of infrastructure.</w:t>
      </w:r>
      <w:r w:rsidRPr="009C7D57">
        <w:rPr>
          <w:vertAlign w:val="superscript"/>
        </w:rPr>
        <w:footnoteReference w:id="12"/>
      </w:r>
      <w:r w:rsidR="00237888">
        <w:t xml:space="preserve"> </w:t>
      </w:r>
      <w:r w:rsidRPr="009C7D57">
        <w:t xml:space="preserve">EU’s “Vision zero” has set key performance indicators (KPIs) relating to the main aspects for safe road traffic - safe infrastructure; safe vehicles; safe road use, including speeding, alcohol, </w:t>
      </w:r>
      <w:r w:rsidR="00F61E8A" w:rsidRPr="009C7D57">
        <w:t>distraction,</w:t>
      </w:r>
      <w:r w:rsidRPr="009C7D57">
        <w:t xml:space="preserve"> and the use of protective equipment; fast and effective post-crash care.</w:t>
      </w:r>
      <w:r w:rsidRPr="009C7D57">
        <w:rPr>
          <w:vertAlign w:val="superscript"/>
        </w:rPr>
        <w:footnoteReference w:id="13"/>
      </w:r>
      <w:r w:rsidRPr="009C7D57">
        <w:rPr>
          <w:vertAlign w:val="superscript"/>
        </w:rPr>
        <w:t xml:space="preserve"> </w:t>
      </w:r>
    </w:p>
    <w:p w14:paraId="369E62DC" w14:textId="25BD712C" w:rsidR="00B264BF" w:rsidRPr="00303711" w:rsidRDefault="564D9676">
      <w:pPr>
        <w:pStyle w:val="Style2"/>
        <w:spacing w:after="0"/>
      </w:pPr>
      <w:bookmarkStart w:id="12" w:name="_Toc129023289"/>
      <w:bookmarkStart w:id="13" w:name="_Toc66133441"/>
      <w:bookmarkStart w:id="14" w:name="_Toc181266341"/>
      <w:bookmarkEnd w:id="9"/>
      <w:bookmarkEnd w:id="12"/>
      <w:r w:rsidRPr="00303711">
        <w:t>Project objectives</w:t>
      </w:r>
      <w:bookmarkEnd w:id="13"/>
      <w:bookmarkEnd w:id="14"/>
    </w:p>
    <w:p w14:paraId="320E7E5C" w14:textId="77777777" w:rsidR="00AE4370" w:rsidRPr="00AE4370" w:rsidRDefault="00AE4370" w:rsidP="00DC6708">
      <w:pPr>
        <w:pStyle w:val="EYNormal"/>
      </w:pPr>
      <w:bookmarkStart w:id="15" w:name="_Toc212886786"/>
      <w:r w:rsidRPr="00AE4370">
        <w:t>The primary goal of this project is to assist Latvia in implementing institutional, administrative, and growth-oriented structural reforms. Specifically, this service contract aims to help national authorities reduce the frequency of traffic accidents leading to injury or fatality among vulnerable road users.</w:t>
      </w:r>
    </w:p>
    <w:p w14:paraId="3B4BFA9B" w14:textId="7FFD435F" w:rsidR="001E0F53" w:rsidRPr="000364F3" w:rsidRDefault="001E0F53" w:rsidP="00AE4370">
      <w:pPr>
        <w:pStyle w:val="Style2"/>
      </w:pPr>
      <w:bookmarkStart w:id="16" w:name="_Toc181266342"/>
      <w:r w:rsidRPr="000364F3">
        <w:t>Aim of the report</w:t>
      </w:r>
      <w:bookmarkEnd w:id="16"/>
    </w:p>
    <w:p w14:paraId="79D59333" w14:textId="5FB16491" w:rsidR="00D0287A" w:rsidRPr="000364F3" w:rsidRDefault="001E0F53" w:rsidP="00D0287A">
      <w:pPr>
        <w:pStyle w:val="EYNormal"/>
      </w:pPr>
      <w:r w:rsidRPr="000364F3">
        <w:t>Th</w:t>
      </w:r>
      <w:r w:rsidR="00D0287A" w:rsidRPr="000364F3">
        <w:t>e primary objective of the Inception Report</w:t>
      </w:r>
      <w:r w:rsidR="00DC5406" w:rsidRPr="000364F3">
        <w:t xml:space="preserve"> (</w:t>
      </w:r>
      <w:r w:rsidR="00780CBE" w:rsidRPr="000364F3">
        <w:t>Deliverable 1)</w:t>
      </w:r>
      <w:r w:rsidR="00D0287A" w:rsidRPr="000364F3">
        <w:t xml:space="preserve"> is to establish a robust foundation for the successful execution of the Project. This involves cultivating a shared understanding with the main beneficiary regarding the anticipated outcomes, the intended utilization of the Project, the value it aims to create, and the tangible outputs expected. During this phase, EY strives to facilitate a platform for constructive dialogue, solidifying clear agreements with the </w:t>
      </w:r>
      <w:proofErr w:type="spellStart"/>
      <w:r w:rsidR="007529D5" w:rsidRPr="000364F3">
        <w:t>MoT</w:t>
      </w:r>
      <w:proofErr w:type="spellEnd"/>
      <w:r w:rsidR="00D0287A" w:rsidRPr="000364F3">
        <w:t xml:space="preserve"> on responsibilities, governance, methodologies, and the Project delivery timeline.</w:t>
      </w:r>
    </w:p>
    <w:p w14:paraId="32AD9D4D" w14:textId="3CF73EFE" w:rsidR="00BD46B1" w:rsidRPr="000364F3" w:rsidRDefault="00D0287A" w:rsidP="00D0287A">
      <w:pPr>
        <w:pStyle w:val="EYNormal"/>
      </w:pPr>
      <w:r w:rsidRPr="000364F3">
        <w:t>Simultaneously, the Inception Report aims to deepen our comprehension of the current micromobility landscape and overall road infrastructure safety in Latvia. The identified issues and challenges will serve as focal points for the Project outputs, with agreements and validations sought from stakeholders. Additionally, the report will delve into proposed international good practices to provide a roadmap for analysis during the Project. This exploration is crucial for aligning stakeholders' visions and identifying key enabling conditions and success factors for application in the Latvian context.</w:t>
      </w:r>
    </w:p>
    <w:p w14:paraId="43AF5637" w14:textId="7106A8C5" w:rsidR="00241640" w:rsidRPr="000364F3" w:rsidRDefault="005603BC" w:rsidP="00241640">
      <w:pPr>
        <w:pStyle w:val="EYHeading3"/>
        <w:spacing w:before="120" w:after="0"/>
      </w:pPr>
      <w:r w:rsidRPr="000364F3">
        <w:t>Inception phase</w:t>
      </w:r>
    </w:p>
    <w:p w14:paraId="388B5359" w14:textId="20121311" w:rsidR="00241640" w:rsidRPr="000364F3" w:rsidRDefault="00BF4B39" w:rsidP="00241640">
      <w:pPr>
        <w:spacing w:before="120" w:line="240" w:lineRule="auto"/>
        <w:jc w:val="both"/>
        <w:rPr>
          <w:rFonts w:asciiTheme="minorHAnsi" w:hAnsiTheme="minorHAnsi"/>
          <w:kern w:val="12"/>
          <w:sz w:val="20"/>
        </w:rPr>
      </w:pPr>
      <w:r w:rsidRPr="000364F3">
        <w:rPr>
          <w:rFonts w:asciiTheme="minorHAnsi" w:hAnsiTheme="minorHAnsi"/>
          <w:kern w:val="12"/>
          <w:sz w:val="20"/>
        </w:rPr>
        <w:t>The inception phase marked a pivotal stage in the Project, laying the groundwork for subsequent activities. A series of strategic actions were undertaken to ensure a comprehensive understanding of the project landscape, establish crucial partnerships, and define the roadmap for project implementation.</w:t>
      </w:r>
    </w:p>
    <w:p w14:paraId="4810B8B9" w14:textId="056471C1" w:rsidR="00275C16" w:rsidRPr="000364F3" w:rsidRDefault="00275C16" w:rsidP="00133136">
      <w:pPr>
        <w:pStyle w:val="ListParagraph"/>
        <w:numPr>
          <w:ilvl w:val="0"/>
          <w:numId w:val="33"/>
        </w:numPr>
        <w:spacing w:line="240" w:lineRule="auto"/>
        <w:rPr>
          <w:kern w:val="12"/>
          <w:sz w:val="20"/>
          <w:szCs w:val="24"/>
        </w:rPr>
      </w:pPr>
      <w:r w:rsidRPr="000364F3">
        <w:rPr>
          <w:kern w:val="12"/>
          <w:sz w:val="20"/>
        </w:rPr>
        <w:t>Document study</w:t>
      </w:r>
    </w:p>
    <w:p w14:paraId="78EC07DD" w14:textId="5CC893B7" w:rsidR="00275C16" w:rsidRPr="000364F3" w:rsidRDefault="00CB2179" w:rsidP="00C43F5B">
      <w:pPr>
        <w:spacing w:line="240" w:lineRule="auto"/>
        <w:jc w:val="both"/>
        <w:rPr>
          <w:kern w:val="12"/>
          <w:sz w:val="20"/>
          <w:szCs w:val="24"/>
        </w:rPr>
      </w:pPr>
      <w:r w:rsidRPr="000364F3">
        <w:rPr>
          <w:kern w:val="12"/>
          <w:sz w:val="20"/>
          <w:szCs w:val="24"/>
        </w:rPr>
        <w:t>The inception phase involved an extensive desk research initiative focused on micromobility. This encompassed the identification of all stakeholders</w:t>
      </w:r>
      <w:r w:rsidR="00CC0146" w:rsidRPr="000364F3">
        <w:rPr>
          <w:kern w:val="12"/>
          <w:sz w:val="20"/>
          <w:szCs w:val="24"/>
        </w:rPr>
        <w:t xml:space="preserve"> </w:t>
      </w:r>
      <w:r w:rsidR="004E6C06" w:rsidRPr="000364F3">
        <w:rPr>
          <w:kern w:val="12"/>
          <w:sz w:val="20"/>
          <w:szCs w:val="24"/>
        </w:rPr>
        <w:t>inv</w:t>
      </w:r>
      <w:r w:rsidR="00B16A12" w:rsidRPr="000364F3">
        <w:rPr>
          <w:kern w:val="12"/>
          <w:sz w:val="20"/>
          <w:szCs w:val="24"/>
        </w:rPr>
        <w:t>olved in the organization</w:t>
      </w:r>
      <w:r w:rsidR="00395CF7" w:rsidRPr="000364F3">
        <w:rPr>
          <w:kern w:val="12"/>
          <w:sz w:val="20"/>
          <w:szCs w:val="24"/>
        </w:rPr>
        <w:t xml:space="preserve">, financing, and coordination of </w:t>
      </w:r>
      <w:r w:rsidR="00AA15A8" w:rsidRPr="000364F3">
        <w:rPr>
          <w:kern w:val="12"/>
          <w:sz w:val="20"/>
          <w:szCs w:val="24"/>
        </w:rPr>
        <w:t>micromobility</w:t>
      </w:r>
      <w:r w:rsidR="00655FFD" w:rsidRPr="000364F3">
        <w:rPr>
          <w:kern w:val="12"/>
          <w:sz w:val="20"/>
          <w:szCs w:val="24"/>
        </w:rPr>
        <w:t xml:space="preserve"> and Latvian road infrastructure. </w:t>
      </w:r>
      <w:r w:rsidR="00056CD1" w:rsidRPr="000364F3">
        <w:rPr>
          <w:kern w:val="12"/>
          <w:sz w:val="20"/>
          <w:szCs w:val="24"/>
        </w:rPr>
        <w:t xml:space="preserve">The findings from this </w:t>
      </w:r>
      <w:r w:rsidR="006E2F0C" w:rsidRPr="000364F3">
        <w:rPr>
          <w:kern w:val="12"/>
          <w:sz w:val="20"/>
          <w:szCs w:val="24"/>
        </w:rPr>
        <w:t>document study provided</w:t>
      </w:r>
      <w:r w:rsidR="0040408C" w:rsidRPr="000364F3">
        <w:rPr>
          <w:kern w:val="12"/>
          <w:sz w:val="20"/>
          <w:szCs w:val="24"/>
        </w:rPr>
        <w:t xml:space="preserve"> a foundational</w:t>
      </w:r>
      <w:r w:rsidR="00F420BB" w:rsidRPr="000364F3">
        <w:rPr>
          <w:kern w:val="12"/>
          <w:sz w:val="20"/>
          <w:szCs w:val="24"/>
        </w:rPr>
        <w:t xml:space="preserve"> understanding</w:t>
      </w:r>
      <w:r w:rsidR="008523BC" w:rsidRPr="000364F3">
        <w:rPr>
          <w:kern w:val="12"/>
          <w:sz w:val="20"/>
          <w:szCs w:val="24"/>
        </w:rPr>
        <w:t xml:space="preserve"> of the current situation, serving as a basis for informed decision-making in subsequent project phases.</w:t>
      </w:r>
    </w:p>
    <w:p w14:paraId="777B4E8F" w14:textId="494C8B7B" w:rsidR="00755105" w:rsidRPr="000364F3" w:rsidRDefault="00391EAB" w:rsidP="00133136">
      <w:pPr>
        <w:pStyle w:val="ListParagraph"/>
        <w:numPr>
          <w:ilvl w:val="0"/>
          <w:numId w:val="33"/>
        </w:numPr>
        <w:spacing w:line="240" w:lineRule="auto"/>
        <w:rPr>
          <w:kern w:val="12"/>
          <w:sz w:val="20"/>
          <w:szCs w:val="24"/>
        </w:rPr>
      </w:pPr>
      <w:r w:rsidRPr="000364F3">
        <w:rPr>
          <w:kern w:val="12"/>
          <w:sz w:val="20"/>
        </w:rPr>
        <w:t xml:space="preserve">Meetings with </w:t>
      </w:r>
      <w:r w:rsidR="00252E0E" w:rsidRPr="000364F3">
        <w:rPr>
          <w:kern w:val="12"/>
          <w:sz w:val="20"/>
        </w:rPr>
        <w:t>experts and stakeholders</w:t>
      </w:r>
    </w:p>
    <w:p w14:paraId="3D58FA57" w14:textId="6D93D37B" w:rsidR="009F6532" w:rsidRPr="000364F3" w:rsidRDefault="00691E48" w:rsidP="00C43F5B">
      <w:pPr>
        <w:spacing w:line="240" w:lineRule="auto"/>
        <w:jc w:val="both"/>
        <w:rPr>
          <w:kern w:val="12"/>
          <w:sz w:val="20"/>
          <w:szCs w:val="24"/>
        </w:rPr>
      </w:pPr>
      <w:r w:rsidRPr="000364F3">
        <w:rPr>
          <w:kern w:val="12"/>
          <w:sz w:val="20"/>
          <w:szCs w:val="24"/>
        </w:rPr>
        <w:t>C</w:t>
      </w:r>
      <w:r w:rsidR="008A68B0" w:rsidRPr="000364F3">
        <w:rPr>
          <w:kern w:val="12"/>
          <w:sz w:val="20"/>
          <w:szCs w:val="24"/>
        </w:rPr>
        <w:t xml:space="preserve">onsultations were held with </w:t>
      </w:r>
      <w:r w:rsidR="00A45176" w:rsidRPr="000364F3">
        <w:rPr>
          <w:kern w:val="12"/>
          <w:sz w:val="20"/>
          <w:szCs w:val="24"/>
        </w:rPr>
        <w:t xml:space="preserve">experts </w:t>
      </w:r>
      <w:r w:rsidR="00252E0E" w:rsidRPr="000364F3">
        <w:rPr>
          <w:kern w:val="12"/>
          <w:sz w:val="20"/>
          <w:szCs w:val="24"/>
        </w:rPr>
        <w:t xml:space="preserve">and </w:t>
      </w:r>
      <w:r w:rsidR="008A68B0" w:rsidRPr="000364F3">
        <w:rPr>
          <w:kern w:val="12"/>
          <w:sz w:val="20"/>
          <w:szCs w:val="24"/>
        </w:rPr>
        <w:t xml:space="preserve">stakeholders, including </w:t>
      </w:r>
      <w:r w:rsidRPr="000364F3">
        <w:rPr>
          <w:kern w:val="12"/>
          <w:sz w:val="20"/>
          <w:szCs w:val="24"/>
        </w:rPr>
        <w:t xml:space="preserve">the beneficiary authority </w:t>
      </w:r>
      <w:proofErr w:type="gramStart"/>
      <w:r w:rsidRPr="000364F3">
        <w:rPr>
          <w:kern w:val="12"/>
          <w:sz w:val="20"/>
          <w:szCs w:val="24"/>
        </w:rPr>
        <w:t>and also</w:t>
      </w:r>
      <w:proofErr w:type="gramEnd"/>
      <w:r w:rsidRPr="000364F3">
        <w:rPr>
          <w:kern w:val="12"/>
          <w:sz w:val="20"/>
          <w:szCs w:val="24"/>
        </w:rPr>
        <w:t xml:space="preserve"> </w:t>
      </w:r>
      <w:r w:rsidRPr="000364F3">
        <w:rPr>
          <w:kern w:val="12"/>
          <w:sz w:val="20"/>
          <w:szCs w:val="24"/>
        </w:rPr>
        <w:lastRenderedPageBreak/>
        <w:t>subject matter experts</w:t>
      </w:r>
      <w:r w:rsidR="002145E6" w:rsidRPr="000364F3">
        <w:rPr>
          <w:kern w:val="12"/>
          <w:sz w:val="20"/>
          <w:szCs w:val="24"/>
        </w:rPr>
        <w:t xml:space="preserve">. These meetings aimed to foster a shared understanding of the project’s </w:t>
      </w:r>
      <w:r w:rsidR="00CF69CE" w:rsidRPr="000364F3">
        <w:rPr>
          <w:kern w:val="12"/>
          <w:sz w:val="20"/>
          <w:szCs w:val="24"/>
        </w:rPr>
        <w:t>objective</w:t>
      </w:r>
      <w:r w:rsidR="00A45176" w:rsidRPr="000364F3">
        <w:rPr>
          <w:kern w:val="12"/>
          <w:sz w:val="20"/>
          <w:szCs w:val="24"/>
        </w:rPr>
        <w:t>s, expected outcomes, and the collaborative framework needed for success.</w:t>
      </w:r>
      <w:r w:rsidR="004B4FC4" w:rsidRPr="000364F3">
        <w:rPr>
          <w:kern w:val="12"/>
          <w:sz w:val="20"/>
          <w:szCs w:val="24"/>
        </w:rPr>
        <w:t xml:space="preserve"> </w:t>
      </w:r>
    </w:p>
    <w:p w14:paraId="44CBCC46" w14:textId="03BE4644" w:rsidR="00275C16" w:rsidRPr="000364F3" w:rsidRDefault="00275C16" w:rsidP="00133136">
      <w:pPr>
        <w:pStyle w:val="ListParagraph"/>
        <w:numPr>
          <w:ilvl w:val="0"/>
          <w:numId w:val="33"/>
        </w:numPr>
        <w:spacing w:line="240" w:lineRule="auto"/>
        <w:rPr>
          <w:kern w:val="12"/>
          <w:sz w:val="20"/>
          <w:szCs w:val="24"/>
        </w:rPr>
      </w:pPr>
      <w:r w:rsidRPr="000364F3">
        <w:rPr>
          <w:kern w:val="12"/>
          <w:sz w:val="20"/>
        </w:rPr>
        <w:t>Kick-off meeting</w:t>
      </w:r>
    </w:p>
    <w:p w14:paraId="6C0B3B02" w14:textId="1E8BF92B" w:rsidR="00E13535" w:rsidRPr="000364F3" w:rsidRDefault="00B1724E" w:rsidP="00492921">
      <w:pPr>
        <w:spacing w:line="240" w:lineRule="auto"/>
        <w:jc w:val="both"/>
        <w:rPr>
          <w:kern w:val="12"/>
          <w:sz w:val="20"/>
          <w:szCs w:val="24"/>
        </w:rPr>
      </w:pPr>
      <w:r w:rsidRPr="000364F3">
        <w:rPr>
          <w:kern w:val="12"/>
          <w:sz w:val="20"/>
          <w:szCs w:val="24"/>
        </w:rPr>
        <w:t xml:space="preserve">Within three weeks </w:t>
      </w:r>
      <w:r w:rsidR="00B770EB" w:rsidRPr="000364F3">
        <w:rPr>
          <w:kern w:val="12"/>
          <w:sz w:val="20"/>
          <w:szCs w:val="24"/>
        </w:rPr>
        <w:t xml:space="preserve">of contract signing </w:t>
      </w:r>
      <w:r w:rsidR="001E2C99" w:rsidRPr="000364F3">
        <w:rPr>
          <w:kern w:val="12"/>
          <w:sz w:val="20"/>
          <w:szCs w:val="24"/>
        </w:rPr>
        <w:t>a kick-off meeting was organized</w:t>
      </w:r>
      <w:r w:rsidR="003B7E6B" w:rsidRPr="000364F3">
        <w:rPr>
          <w:kern w:val="12"/>
          <w:sz w:val="20"/>
          <w:szCs w:val="24"/>
        </w:rPr>
        <w:t xml:space="preserve"> </w:t>
      </w:r>
      <w:r w:rsidR="007E51A7" w:rsidRPr="000364F3">
        <w:rPr>
          <w:kern w:val="12"/>
          <w:sz w:val="20"/>
          <w:szCs w:val="24"/>
        </w:rPr>
        <w:t>on 21</w:t>
      </w:r>
      <w:r w:rsidR="007E51A7" w:rsidRPr="000364F3">
        <w:rPr>
          <w:kern w:val="12"/>
          <w:sz w:val="20"/>
          <w:szCs w:val="24"/>
          <w:vertAlign w:val="superscript"/>
        </w:rPr>
        <w:t>st</w:t>
      </w:r>
      <w:r w:rsidR="007E51A7" w:rsidRPr="000364F3">
        <w:rPr>
          <w:kern w:val="12"/>
          <w:sz w:val="20"/>
          <w:szCs w:val="24"/>
        </w:rPr>
        <w:t xml:space="preserve"> of </w:t>
      </w:r>
      <w:r w:rsidR="007453D1" w:rsidRPr="000364F3">
        <w:rPr>
          <w:kern w:val="12"/>
          <w:sz w:val="20"/>
          <w:szCs w:val="24"/>
        </w:rPr>
        <w:t>November</w:t>
      </w:r>
      <w:r w:rsidR="002342C9" w:rsidRPr="000364F3">
        <w:rPr>
          <w:kern w:val="12"/>
          <w:sz w:val="20"/>
          <w:szCs w:val="24"/>
        </w:rPr>
        <w:t xml:space="preserve">. </w:t>
      </w:r>
      <w:r w:rsidR="00424F9E" w:rsidRPr="000364F3">
        <w:rPr>
          <w:kern w:val="12"/>
          <w:sz w:val="20"/>
          <w:szCs w:val="24"/>
        </w:rPr>
        <w:t xml:space="preserve">Attended by representatives from EY, the </w:t>
      </w:r>
      <w:r w:rsidR="00F81229" w:rsidRPr="000364F3">
        <w:rPr>
          <w:kern w:val="12"/>
          <w:sz w:val="20"/>
          <w:szCs w:val="24"/>
        </w:rPr>
        <w:t>beneficiary</w:t>
      </w:r>
      <w:r w:rsidR="0093089C" w:rsidRPr="000364F3">
        <w:rPr>
          <w:kern w:val="12"/>
          <w:sz w:val="20"/>
          <w:szCs w:val="24"/>
        </w:rPr>
        <w:t xml:space="preserve"> authority</w:t>
      </w:r>
      <w:r w:rsidR="00F81229" w:rsidRPr="000364F3">
        <w:rPr>
          <w:kern w:val="12"/>
          <w:sz w:val="20"/>
          <w:szCs w:val="24"/>
        </w:rPr>
        <w:t>,</w:t>
      </w:r>
      <w:r w:rsidR="0093089C" w:rsidRPr="000364F3">
        <w:rPr>
          <w:kern w:val="12"/>
          <w:sz w:val="20"/>
          <w:szCs w:val="24"/>
        </w:rPr>
        <w:t xml:space="preserve"> European Commission policy officer</w:t>
      </w:r>
      <w:r w:rsidR="00C703F8" w:rsidRPr="000364F3">
        <w:rPr>
          <w:kern w:val="12"/>
          <w:sz w:val="20"/>
          <w:szCs w:val="24"/>
        </w:rPr>
        <w:t xml:space="preserve"> and experts (see </w:t>
      </w:r>
      <w:r w:rsidR="006C518C" w:rsidRPr="000364F3">
        <w:rPr>
          <w:kern w:val="12"/>
          <w:sz w:val="20"/>
          <w:szCs w:val="24"/>
        </w:rPr>
        <w:t>Table 1</w:t>
      </w:r>
      <w:r w:rsidR="00E35BBC" w:rsidRPr="000364F3">
        <w:rPr>
          <w:kern w:val="12"/>
          <w:sz w:val="20"/>
          <w:szCs w:val="24"/>
        </w:rPr>
        <w:t>)</w:t>
      </w:r>
      <w:r w:rsidR="007A1D44" w:rsidRPr="000364F3">
        <w:rPr>
          <w:kern w:val="12"/>
          <w:sz w:val="20"/>
          <w:szCs w:val="24"/>
        </w:rPr>
        <w:t xml:space="preserve"> the meeting </w:t>
      </w:r>
      <w:r w:rsidR="00BC1223" w:rsidRPr="000364F3">
        <w:rPr>
          <w:kern w:val="12"/>
          <w:sz w:val="20"/>
          <w:szCs w:val="24"/>
        </w:rPr>
        <w:t>facilitated in-depth discussions of various aspects</w:t>
      </w:r>
      <w:r w:rsidR="00F81229" w:rsidRPr="000364F3">
        <w:rPr>
          <w:kern w:val="12"/>
          <w:sz w:val="20"/>
          <w:szCs w:val="24"/>
        </w:rPr>
        <w:t>. Agreements were reached on the scope and methodology of the Project, expectations of all involved parties, stakeholder involvement, organization of work, meeting logistics, communication channels</w:t>
      </w:r>
      <w:r w:rsidR="00240B7D" w:rsidRPr="000364F3">
        <w:rPr>
          <w:kern w:val="12"/>
          <w:sz w:val="20"/>
          <w:szCs w:val="24"/>
        </w:rPr>
        <w:t xml:space="preserve"> and </w:t>
      </w:r>
      <w:r w:rsidR="00F81229" w:rsidRPr="000364F3">
        <w:rPr>
          <w:kern w:val="12"/>
          <w:sz w:val="20"/>
          <w:szCs w:val="24"/>
        </w:rPr>
        <w:t>foreseen challenges. Additionally, plans were laid out for the structure and participants of the Steering Committee and Operating Working Group</w:t>
      </w:r>
      <w:r w:rsidR="00814887" w:rsidRPr="000364F3">
        <w:rPr>
          <w:kern w:val="12"/>
          <w:sz w:val="20"/>
          <w:szCs w:val="24"/>
        </w:rPr>
        <w:t xml:space="preserve"> (see </w:t>
      </w:r>
      <w:r w:rsidR="00B96246">
        <w:rPr>
          <w:kern w:val="12"/>
          <w:sz w:val="20"/>
          <w:szCs w:val="24"/>
        </w:rPr>
        <w:t>Appendix</w:t>
      </w:r>
      <w:r w:rsidR="00814887" w:rsidRPr="000364F3">
        <w:rPr>
          <w:kern w:val="12"/>
          <w:sz w:val="20"/>
          <w:szCs w:val="24"/>
        </w:rPr>
        <w:t xml:space="preserve"> </w:t>
      </w:r>
      <w:r w:rsidR="00FA6A0B">
        <w:rPr>
          <w:kern w:val="12"/>
          <w:sz w:val="20"/>
          <w:szCs w:val="24"/>
        </w:rPr>
        <w:t>A</w:t>
      </w:r>
      <w:r w:rsidR="00814887" w:rsidRPr="000364F3">
        <w:rPr>
          <w:kern w:val="12"/>
          <w:sz w:val="20"/>
          <w:szCs w:val="24"/>
        </w:rPr>
        <w:t>)</w:t>
      </w:r>
      <w:r w:rsidR="00F81229" w:rsidRPr="000364F3">
        <w:rPr>
          <w:kern w:val="12"/>
          <w:sz w:val="20"/>
          <w:szCs w:val="24"/>
        </w:rPr>
        <w:t>.</w:t>
      </w:r>
    </w:p>
    <w:p w14:paraId="0DAD2065" w14:textId="51206195" w:rsidR="006C518C" w:rsidRPr="000364F3" w:rsidRDefault="006C518C" w:rsidP="004C3CB9">
      <w:pPr>
        <w:pStyle w:val="Caption"/>
        <w:keepNext/>
      </w:pPr>
      <w:r w:rsidRPr="000364F3">
        <w:t xml:space="preserve">Table </w:t>
      </w:r>
      <w:r>
        <w:fldChar w:fldCharType="begin"/>
      </w:r>
      <w:r>
        <w:instrText xml:space="preserve"> SEQ Table \* ARABIC </w:instrText>
      </w:r>
      <w:r>
        <w:fldChar w:fldCharType="separate"/>
      </w:r>
      <w:r w:rsidRPr="000364F3">
        <w:rPr>
          <w:noProof/>
        </w:rPr>
        <w:t>1</w:t>
      </w:r>
      <w:r>
        <w:rPr>
          <w:noProof/>
        </w:rPr>
        <w:fldChar w:fldCharType="end"/>
      </w:r>
      <w:r w:rsidRPr="000364F3">
        <w:t xml:space="preserve"> </w:t>
      </w:r>
      <w:r w:rsidR="001C2224" w:rsidRPr="000364F3">
        <w:t>Attendance</w:t>
      </w:r>
      <w:r w:rsidRPr="000364F3">
        <w:t xml:space="preserve"> of the kick-off meeting</w:t>
      </w:r>
    </w:p>
    <w:tbl>
      <w:tblPr>
        <w:tblStyle w:val="TableGrid"/>
        <w:tblW w:w="0" w:type="auto"/>
        <w:jc w:val="center"/>
        <w:tblLook w:val="04A0" w:firstRow="1" w:lastRow="0" w:firstColumn="1" w:lastColumn="0" w:noHBand="0" w:noVBand="1"/>
      </w:tblPr>
      <w:tblGrid>
        <w:gridCol w:w="3118"/>
        <w:gridCol w:w="3118"/>
      </w:tblGrid>
      <w:tr w:rsidR="003558E2" w:rsidRPr="000364F3" w14:paraId="6C72EB1C" w14:textId="77777777" w:rsidTr="005558F4">
        <w:trPr>
          <w:jc w:val="center"/>
        </w:trPr>
        <w:tc>
          <w:tcPr>
            <w:tcW w:w="3118" w:type="dxa"/>
            <w:shd w:val="clear" w:color="auto" w:fill="FFE600" w:themeFill="text2"/>
          </w:tcPr>
          <w:p w14:paraId="0C512198" w14:textId="569CEAC8" w:rsidR="003C3CBD" w:rsidRPr="000364F3" w:rsidRDefault="003C3CBD" w:rsidP="00133136">
            <w:pPr>
              <w:spacing w:line="240" w:lineRule="auto"/>
              <w:rPr>
                <w:rFonts w:asciiTheme="majorHAnsi" w:hAnsiTheme="majorHAnsi"/>
                <w:b/>
                <w:bCs/>
                <w:kern w:val="12"/>
                <w:sz w:val="20"/>
                <w:szCs w:val="24"/>
                <w:lang w:val="en-US"/>
              </w:rPr>
            </w:pPr>
            <w:r w:rsidRPr="000364F3">
              <w:rPr>
                <w:rFonts w:asciiTheme="majorHAnsi" w:hAnsiTheme="majorHAnsi"/>
                <w:b/>
                <w:bCs/>
                <w:kern w:val="12"/>
                <w:sz w:val="20"/>
                <w:szCs w:val="24"/>
                <w:lang w:val="en-US"/>
              </w:rPr>
              <w:t>Name</w:t>
            </w:r>
          </w:p>
        </w:tc>
        <w:tc>
          <w:tcPr>
            <w:tcW w:w="3118" w:type="dxa"/>
            <w:shd w:val="clear" w:color="auto" w:fill="FFE600" w:themeFill="text2"/>
          </w:tcPr>
          <w:p w14:paraId="1F827FF0" w14:textId="177E559D" w:rsidR="003C3CBD" w:rsidRPr="000364F3" w:rsidRDefault="003C3CBD" w:rsidP="00133136">
            <w:pPr>
              <w:spacing w:line="240" w:lineRule="auto"/>
              <w:rPr>
                <w:rFonts w:asciiTheme="majorHAnsi" w:hAnsiTheme="majorHAnsi"/>
                <w:b/>
                <w:bCs/>
                <w:kern w:val="12"/>
                <w:sz w:val="20"/>
                <w:szCs w:val="24"/>
                <w:lang w:val="en-US"/>
              </w:rPr>
            </w:pPr>
            <w:r w:rsidRPr="000364F3">
              <w:rPr>
                <w:rFonts w:asciiTheme="majorHAnsi" w:hAnsiTheme="majorHAnsi"/>
                <w:b/>
                <w:bCs/>
                <w:kern w:val="12"/>
                <w:sz w:val="20"/>
                <w:szCs w:val="24"/>
                <w:lang w:val="en-US"/>
              </w:rPr>
              <w:t>Organization</w:t>
            </w:r>
          </w:p>
        </w:tc>
      </w:tr>
      <w:tr w:rsidR="003C3CBD" w:rsidRPr="000364F3" w14:paraId="30600F7B" w14:textId="77777777" w:rsidTr="005558F4">
        <w:trPr>
          <w:jc w:val="center"/>
        </w:trPr>
        <w:tc>
          <w:tcPr>
            <w:tcW w:w="3118" w:type="dxa"/>
            <w:shd w:val="clear" w:color="auto" w:fill="auto"/>
          </w:tcPr>
          <w:p w14:paraId="0FB2719C" w14:textId="5798119C" w:rsidR="003C3CBD" w:rsidRPr="000364F3" w:rsidRDefault="006F3B0D" w:rsidP="00133136">
            <w:pPr>
              <w:spacing w:line="240" w:lineRule="auto"/>
              <w:rPr>
                <w:kern w:val="12"/>
                <w:sz w:val="20"/>
                <w:szCs w:val="24"/>
                <w:lang w:val="en-US"/>
              </w:rPr>
            </w:pPr>
            <w:r w:rsidRPr="000364F3">
              <w:rPr>
                <w:kern w:val="12"/>
                <w:sz w:val="20"/>
                <w:szCs w:val="24"/>
                <w:lang w:val="en-US"/>
              </w:rPr>
              <w:t>Adrians Ma</w:t>
            </w:r>
            <w:r w:rsidR="006C1E1F" w:rsidRPr="000364F3">
              <w:rPr>
                <w:kern w:val="12"/>
                <w:sz w:val="20"/>
                <w:szCs w:val="24"/>
                <w:lang w:val="en-US"/>
              </w:rPr>
              <w:t>tisons</w:t>
            </w:r>
          </w:p>
        </w:tc>
        <w:tc>
          <w:tcPr>
            <w:tcW w:w="3118" w:type="dxa"/>
            <w:shd w:val="clear" w:color="auto" w:fill="auto"/>
          </w:tcPr>
          <w:p w14:paraId="4BBD1875" w14:textId="0227FBBC" w:rsidR="003C3CBD" w:rsidRPr="000364F3" w:rsidRDefault="009F6DAF" w:rsidP="00133136">
            <w:pPr>
              <w:spacing w:line="240" w:lineRule="auto"/>
              <w:rPr>
                <w:kern w:val="12"/>
                <w:sz w:val="20"/>
                <w:szCs w:val="24"/>
                <w:lang w:val="en-US"/>
              </w:rPr>
            </w:pPr>
            <w:r w:rsidRPr="000364F3">
              <w:rPr>
                <w:kern w:val="12"/>
                <w:sz w:val="20"/>
                <w:szCs w:val="24"/>
                <w:lang w:val="en-US"/>
              </w:rPr>
              <w:t xml:space="preserve">EY </w:t>
            </w:r>
            <w:r w:rsidR="003558E2" w:rsidRPr="000364F3">
              <w:rPr>
                <w:kern w:val="12"/>
                <w:sz w:val="20"/>
                <w:szCs w:val="24"/>
                <w:lang w:val="en-US"/>
              </w:rPr>
              <w:t>Baltic (LV)</w:t>
            </w:r>
          </w:p>
        </w:tc>
      </w:tr>
      <w:tr w:rsidR="003558E2" w:rsidRPr="000364F3" w14:paraId="54F111EB" w14:textId="77777777" w:rsidTr="005558F4">
        <w:trPr>
          <w:jc w:val="center"/>
        </w:trPr>
        <w:tc>
          <w:tcPr>
            <w:tcW w:w="3118" w:type="dxa"/>
            <w:shd w:val="clear" w:color="auto" w:fill="auto"/>
          </w:tcPr>
          <w:p w14:paraId="703EA664" w14:textId="44D3EF56" w:rsidR="003558E2" w:rsidRPr="000364F3" w:rsidRDefault="003558E2" w:rsidP="003558E2">
            <w:pPr>
              <w:spacing w:line="240" w:lineRule="auto"/>
              <w:rPr>
                <w:kern w:val="12"/>
                <w:sz w:val="20"/>
                <w:szCs w:val="24"/>
                <w:lang w:val="en-US"/>
              </w:rPr>
            </w:pPr>
            <w:r w:rsidRPr="000364F3">
              <w:rPr>
                <w:kern w:val="12"/>
                <w:sz w:val="20"/>
                <w:szCs w:val="24"/>
                <w:lang w:val="en-US"/>
              </w:rPr>
              <w:t>Oskars Leosks</w:t>
            </w:r>
          </w:p>
        </w:tc>
        <w:tc>
          <w:tcPr>
            <w:tcW w:w="3118" w:type="dxa"/>
            <w:shd w:val="clear" w:color="auto" w:fill="auto"/>
          </w:tcPr>
          <w:p w14:paraId="2E8239D3" w14:textId="05A474AF" w:rsidR="003558E2" w:rsidRPr="000364F3" w:rsidRDefault="003558E2" w:rsidP="003558E2">
            <w:pPr>
              <w:spacing w:line="240" w:lineRule="auto"/>
              <w:rPr>
                <w:kern w:val="12"/>
                <w:sz w:val="20"/>
                <w:szCs w:val="24"/>
                <w:lang w:val="en-US"/>
              </w:rPr>
            </w:pPr>
            <w:r w:rsidRPr="000364F3">
              <w:rPr>
                <w:kern w:val="12"/>
                <w:sz w:val="20"/>
                <w:szCs w:val="24"/>
                <w:lang w:val="en-US"/>
              </w:rPr>
              <w:t>EY Baltic (LV)</w:t>
            </w:r>
          </w:p>
        </w:tc>
      </w:tr>
      <w:tr w:rsidR="003558E2" w:rsidRPr="000364F3" w14:paraId="292414D6" w14:textId="77777777" w:rsidTr="005558F4">
        <w:trPr>
          <w:jc w:val="center"/>
        </w:trPr>
        <w:tc>
          <w:tcPr>
            <w:tcW w:w="3118" w:type="dxa"/>
            <w:shd w:val="clear" w:color="auto" w:fill="auto"/>
          </w:tcPr>
          <w:p w14:paraId="2FF7CCC9" w14:textId="0639CD66" w:rsidR="003558E2" w:rsidRPr="000364F3" w:rsidRDefault="003558E2" w:rsidP="003558E2">
            <w:pPr>
              <w:spacing w:line="240" w:lineRule="auto"/>
              <w:rPr>
                <w:kern w:val="12"/>
                <w:sz w:val="20"/>
                <w:szCs w:val="24"/>
                <w:lang w:val="en-US"/>
              </w:rPr>
            </w:pPr>
            <w:r w:rsidRPr="000364F3">
              <w:rPr>
                <w:kern w:val="12"/>
                <w:sz w:val="20"/>
                <w:szCs w:val="24"/>
                <w:lang w:val="en-US"/>
              </w:rPr>
              <w:t>Guntars Krols</w:t>
            </w:r>
          </w:p>
        </w:tc>
        <w:tc>
          <w:tcPr>
            <w:tcW w:w="3118" w:type="dxa"/>
            <w:shd w:val="clear" w:color="auto" w:fill="auto"/>
          </w:tcPr>
          <w:p w14:paraId="507810A9" w14:textId="23632E8D" w:rsidR="003558E2" w:rsidRPr="000364F3" w:rsidRDefault="003558E2" w:rsidP="003558E2">
            <w:pPr>
              <w:spacing w:line="240" w:lineRule="auto"/>
              <w:rPr>
                <w:kern w:val="12"/>
                <w:sz w:val="20"/>
                <w:szCs w:val="24"/>
                <w:lang w:val="en-US"/>
              </w:rPr>
            </w:pPr>
            <w:r w:rsidRPr="000364F3">
              <w:rPr>
                <w:kern w:val="12"/>
                <w:sz w:val="20"/>
                <w:szCs w:val="24"/>
                <w:lang w:val="en-US"/>
              </w:rPr>
              <w:t>EY Baltic (LV)</w:t>
            </w:r>
          </w:p>
        </w:tc>
      </w:tr>
      <w:tr w:rsidR="003558E2" w:rsidRPr="000364F3" w14:paraId="13944472" w14:textId="77777777" w:rsidTr="005558F4">
        <w:trPr>
          <w:jc w:val="center"/>
        </w:trPr>
        <w:tc>
          <w:tcPr>
            <w:tcW w:w="3118" w:type="dxa"/>
            <w:shd w:val="clear" w:color="auto" w:fill="auto"/>
          </w:tcPr>
          <w:p w14:paraId="3F493C0A" w14:textId="0B4C0F9C" w:rsidR="003558E2" w:rsidRPr="000364F3" w:rsidRDefault="003558E2" w:rsidP="003558E2">
            <w:pPr>
              <w:spacing w:line="240" w:lineRule="auto"/>
              <w:rPr>
                <w:kern w:val="12"/>
                <w:sz w:val="20"/>
                <w:szCs w:val="24"/>
                <w:lang w:val="en-US"/>
              </w:rPr>
            </w:pPr>
            <w:r w:rsidRPr="000364F3">
              <w:rPr>
                <w:kern w:val="12"/>
                <w:sz w:val="20"/>
                <w:szCs w:val="24"/>
                <w:lang w:val="en-US"/>
              </w:rPr>
              <w:t>Annija Kristiana Sirma</w:t>
            </w:r>
          </w:p>
        </w:tc>
        <w:tc>
          <w:tcPr>
            <w:tcW w:w="3118" w:type="dxa"/>
            <w:shd w:val="clear" w:color="auto" w:fill="auto"/>
          </w:tcPr>
          <w:p w14:paraId="77911309" w14:textId="53569D50" w:rsidR="003558E2" w:rsidRPr="000364F3" w:rsidRDefault="003558E2" w:rsidP="003558E2">
            <w:pPr>
              <w:spacing w:line="240" w:lineRule="auto"/>
              <w:rPr>
                <w:kern w:val="12"/>
                <w:sz w:val="20"/>
                <w:szCs w:val="24"/>
                <w:lang w:val="en-US"/>
              </w:rPr>
            </w:pPr>
            <w:r w:rsidRPr="000364F3">
              <w:rPr>
                <w:kern w:val="12"/>
                <w:sz w:val="20"/>
                <w:szCs w:val="24"/>
                <w:lang w:val="en-US"/>
              </w:rPr>
              <w:t>EY Baltic (LV)</w:t>
            </w:r>
          </w:p>
        </w:tc>
      </w:tr>
      <w:tr w:rsidR="006C518C" w:rsidRPr="000364F3" w14:paraId="74EA27EA" w14:textId="77777777" w:rsidTr="005558F4">
        <w:trPr>
          <w:jc w:val="center"/>
        </w:trPr>
        <w:tc>
          <w:tcPr>
            <w:tcW w:w="3118" w:type="dxa"/>
            <w:shd w:val="clear" w:color="auto" w:fill="auto"/>
          </w:tcPr>
          <w:p w14:paraId="30C2A9CA" w14:textId="6641B087" w:rsidR="006C518C" w:rsidRPr="000364F3" w:rsidRDefault="006C518C" w:rsidP="00133136">
            <w:pPr>
              <w:spacing w:line="240" w:lineRule="auto"/>
              <w:rPr>
                <w:kern w:val="12"/>
                <w:sz w:val="20"/>
                <w:szCs w:val="24"/>
                <w:lang w:val="en-US"/>
              </w:rPr>
            </w:pPr>
            <w:r w:rsidRPr="000364F3">
              <w:rPr>
                <w:kern w:val="12"/>
                <w:sz w:val="20"/>
                <w:szCs w:val="24"/>
                <w:lang w:val="en-US"/>
              </w:rPr>
              <w:t>Edward</w:t>
            </w:r>
            <w:r w:rsidR="00C43F5B" w:rsidRPr="000364F3">
              <w:rPr>
                <w:kern w:val="12"/>
                <w:sz w:val="20"/>
                <w:szCs w:val="24"/>
                <w:lang w:val="en-US"/>
              </w:rPr>
              <w:t xml:space="preserve"> </w:t>
            </w:r>
            <w:proofErr w:type="spellStart"/>
            <w:r w:rsidR="00C43F5B" w:rsidRPr="000364F3">
              <w:rPr>
                <w:kern w:val="12"/>
                <w:sz w:val="20"/>
                <w:szCs w:val="24"/>
                <w:lang w:val="en-US"/>
              </w:rPr>
              <w:t>Tersmette</w:t>
            </w:r>
            <w:proofErr w:type="spellEnd"/>
          </w:p>
        </w:tc>
        <w:tc>
          <w:tcPr>
            <w:tcW w:w="3118" w:type="dxa"/>
            <w:shd w:val="clear" w:color="auto" w:fill="auto"/>
          </w:tcPr>
          <w:p w14:paraId="36F87696" w14:textId="0B9E280A" w:rsidR="006C518C" w:rsidRPr="000364F3" w:rsidRDefault="003558E2" w:rsidP="00133136">
            <w:pPr>
              <w:spacing w:line="240" w:lineRule="auto"/>
              <w:rPr>
                <w:kern w:val="12"/>
                <w:sz w:val="20"/>
                <w:szCs w:val="24"/>
                <w:lang w:val="en-US"/>
              </w:rPr>
            </w:pPr>
            <w:r w:rsidRPr="000364F3">
              <w:rPr>
                <w:kern w:val="12"/>
                <w:sz w:val="20"/>
                <w:szCs w:val="24"/>
                <w:lang w:val="en-US"/>
              </w:rPr>
              <w:t>European Commission</w:t>
            </w:r>
          </w:p>
        </w:tc>
      </w:tr>
      <w:tr w:rsidR="003C3CBD" w:rsidRPr="000364F3" w14:paraId="08F8A0B7" w14:textId="77777777" w:rsidTr="005558F4">
        <w:trPr>
          <w:jc w:val="center"/>
        </w:trPr>
        <w:tc>
          <w:tcPr>
            <w:tcW w:w="3118" w:type="dxa"/>
            <w:shd w:val="clear" w:color="auto" w:fill="auto"/>
          </w:tcPr>
          <w:p w14:paraId="3A128CC6" w14:textId="540DB5E9" w:rsidR="003C3CBD" w:rsidRPr="000364F3" w:rsidRDefault="001C2224" w:rsidP="00133136">
            <w:pPr>
              <w:spacing w:line="240" w:lineRule="auto"/>
              <w:rPr>
                <w:kern w:val="12"/>
                <w:sz w:val="20"/>
                <w:szCs w:val="24"/>
                <w:lang w:val="en-US"/>
              </w:rPr>
            </w:pPr>
            <w:r w:rsidRPr="000364F3">
              <w:rPr>
                <w:kern w:val="12"/>
                <w:sz w:val="20"/>
                <w:szCs w:val="24"/>
                <w:lang w:val="en-US"/>
              </w:rPr>
              <w:t>Annija Novikova</w:t>
            </w:r>
          </w:p>
        </w:tc>
        <w:tc>
          <w:tcPr>
            <w:tcW w:w="3118" w:type="dxa"/>
            <w:shd w:val="clear" w:color="auto" w:fill="auto"/>
          </w:tcPr>
          <w:p w14:paraId="74AF6D14" w14:textId="03B87276" w:rsidR="003C3CBD" w:rsidRPr="000364F3" w:rsidRDefault="003028D9" w:rsidP="00133136">
            <w:pPr>
              <w:spacing w:line="240" w:lineRule="auto"/>
              <w:rPr>
                <w:kern w:val="12"/>
                <w:sz w:val="20"/>
                <w:szCs w:val="24"/>
                <w:lang w:val="en-US"/>
              </w:rPr>
            </w:pPr>
            <w:r w:rsidRPr="000364F3">
              <w:rPr>
                <w:kern w:val="12"/>
                <w:sz w:val="20"/>
                <w:szCs w:val="24"/>
                <w:lang w:val="en-US"/>
              </w:rPr>
              <w:t xml:space="preserve">Ministry of Transport </w:t>
            </w:r>
          </w:p>
        </w:tc>
      </w:tr>
      <w:tr w:rsidR="00F8555E" w:rsidRPr="000364F3" w14:paraId="68E23439" w14:textId="77777777" w:rsidTr="005558F4">
        <w:trPr>
          <w:jc w:val="center"/>
        </w:trPr>
        <w:tc>
          <w:tcPr>
            <w:tcW w:w="3118" w:type="dxa"/>
            <w:shd w:val="clear" w:color="auto" w:fill="auto"/>
          </w:tcPr>
          <w:p w14:paraId="78A7202F" w14:textId="2EBA8F32" w:rsidR="00F8555E" w:rsidRPr="000364F3" w:rsidRDefault="001C2224" w:rsidP="00133136">
            <w:pPr>
              <w:spacing w:line="240" w:lineRule="auto"/>
              <w:rPr>
                <w:kern w:val="12"/>
                <w:sz w:val="20"/>
                <w:szCs w:val="24"/>
                <w:lang w:val="en-US"/>
              </w:rPr>
            </w:pPr>
            <w:r w:rsidRPr="000364F3">
              <w:rPr>
                <w:kern w:val="12"/>
                <w:sz w:val="20"/>
                <w:szCs w:val="24"/>
                <w:lang w:val="en-US"/>
              </w:rPr>
              <w:t>Janis Kalnins</w:t>
            </w:r>
          </w:p>
        </w:tc>
        <w:tc>
          <w:tcPr>
            <w:tcW w:w="3118" w:type="dxa"/>
            <w:shd w:val="clear" w:color="auto" w:fill="auto"/>
          </w:tcPr>
          <w:p w14:paraId="3E8AAB80" w14:textId="1ED98C06" w:rsidR="00F8555E" w:rsidRPr="000364F3" w:rsidRDefault="003028D9" w:rsidP="00133136">
            <w:pPr>
              <w:spacing w:line="240" w:lineRule="auto"/>
              <w:rPr>
                <w:kern w:val="12"/>
                <w:sz w:val="20"/>
                <w:szCs w:val="24"/>
                <w:lang w:val="en-US"/>
              </w:rPr>
            </w:pPr>
            <w:r w:rsidRPr="000364F3">
              <w:rPr>
                <w:kern w:val="12"/>
                <w:sz w:val="20"/>
                <w:szCs w:val="24"/>
                <w:lang w:val="en-US"/>
              </w:rPr>
              <w:t>Ministry of Transport</w:t>
            </w:r>
          </w:p>
        </w:tc>
      </w:tr>
      <w:tr w:rsidR="00F8555E" w:rsidRPr="000364F3" w14:paraId="655D9A3A" w14:textId="77777777" w:rsidTr="005558F4">
        <w:trPr>
          <w:jc w:val="center"/>
        </w:trPr>
        <w:tc>
          <w:tcPr>
            <w:tcW w:w="3118" w:type="dxa"/>
            <w:shd w:val="clear" w:color="auto" w:fill="auto"/>
          </w:tcPr>
          <w:p w14:paraId="091D29EC" w14:textId="596DF607" w:rsidR="00F8555E" w:rsidRPr="000364F3" w:rsidRDefault="005A3BC5" w:rsidP="00133136">
            <w:pPr>
              <w:spacing w:line="240" w:lineRule="auto"/>
              <w:rPr>
                <w:kern w:val="12"/>
                <w:sz w:val="20"/>
                <w:szCs w:val="24"/>
                <w:lang w:val="en-US"/>
              </w:rPr>
            </w:pPr>
            <w:r w:rsidRPr="000364F3">
              <w:rPr>
                <w:kern w:val="12"/>
                <w:sz w:val="20"/>
                <w:szCs w:val="24"/>
                <w:lang w:val="en-US"/>
              </w:rPr>
              <w:t>Dace Supe</w:t>
            </w:r>
          </w:p>
        </w:tc>
        <w:tc>
          <w:tcPr>
            <w:tcW w:w="3118" w:type="dxa"/>
            <w:shd w:val="clear" w:color="auto" w:fill="auto"/>
          </w:tcPr>
          <w:p w14:paraId="3EDDFDC7" w14:textId="310C5FF8" w:rsidR="00F8555E" w:rsidRPr="000364F3" w:rsidRDefault="005A3BC5" w:rsidP="00133136">
            <w:pPr>
              <w:spacing w:line="240" w:lineRule="auto"/>
              <w:rPr>
                <w:kern w:val="12"/>
                <w:sz w:val="20"/>
                <w:szCs w:val="24"/>
                <w:lang w:val="en-US"/>
              </w:rPr>
            </w:pPr>
            <w:r w:rsidRPr="000364F3">
              <w:rPr>
                <w:kern w:val="12"/>
                <w:sz w:val="20"/>
                <w:szCs w:val="24"/>
                <w:lang w:val="en-US"/>
              </w:rPr>
              <w:t>Ministry of Transport</w:t>
            </w:r>
          </w:p>
        </w:tc>
      </w:tr>
      <w:tr w:rsidR="005B2324" w:rsidRPr="000364F3" w14:paraId="05AA5EE7" w14:textId="77777777" w:rsidTr="005558F4">
        <w:trPr>
          <w:jc w:val="center"/>
        </w:trPr>
        <w:tc>
          <w:tcPr>
            <w:tcW w:w="3118" w:type="dxa"/>
            <w:shd w:val="clear" w:color="auto" w:fill="auto"/>
          </w:tcPr>
          <w:p w14:paraId="702004F5" w14:textId="0387D862" w:rsidR="005B2324" w:rsidRPr="000364F3" w:rsidRDefault="00A23295" w:rsidP="00133136">
            <w:pPr>
              <w:spacing w:line="240" w:lineRule="auto"/>
              <w:rPr>
                <w:kern w:val="12"/>
                <w:sz w:val="20"/>
                <w:szCs w:val="24"/>
                <w:lang w:val="en-US"/>
              </w:rPr>
            </w:pPr>
            <w:proofErr w:type="spellStart"/>
            <w:r w:rsidRPr="000364F3">
              <w:rPr>
                <w:kern w:val="12"/>
                <w:sz w:val="20"/>
                <w:szCs w:val="24"/>
                <w:lang w:val="en-US"/>
              </w:rPr>
              <w:t>Talivaldis</w:t>
            </w:r>
            <w:proofErr w:type="spellEnd"/>
            <w:r w:rsidRPr="000364F3">
              <w:rPr>
                <w:kern w:val="12"/>
                <w:sz w:val="20"/>
                <w:szCs w:val="24"/>
                <w:lang w:val="en-US"/>
              </w:rPr>
              <w:t xml:space="preserve"> </w:t>
            </w:r>
            <w:proofErr w:type="spellStart"/>
            <w:r w:rsidRPr="000364F3">
              <w:rPr>
                <w:kern w:val="12"/>
                <w:sz w:val="20"/>
                <w:szCs w:val="24"/>
                <w:lang w:val="en-US"/>
              </w:rPr>
              <w:t>Vectirans</w:t>
            </w:r>
            <w:proofErr w:type="spellEnd"/>
          </w:p>
        </w:tc>
        <w:tc>
          <w:tcPr>
            <w:tcW w:w="3118" w:type="dxa"/>
            <w:shd w:val="clear" w:color="auto" w:fill="auto"/>
          </w:tcPr>
          <w:p w14:paraId="176B2D02" w14:textId="39D30299" w:rsidR="005B2324" w:rsidRPr="000364F3" w:rsidRDefault="00A23295" w:rsidP="00133136">
            <w:pPr>
              <w:spacing w:line="240" w:lineRule="auto"/>
              <w:rPr>
                <w:kern w:val="12"/>
                <w:sz w:val="20"/>
                <w:szCs w:val="24"/>
                <w:lang w:val="en-US"/>
              </w:rPr>
            </w:pPr>
            <w:r w:rsidRPr="000364F3">
              <w:rPr>
                <w:kern w:val="12"/>
                <w:sz w:val="20"/>
                <w:szCs w:val="24"/>
                <w:lang w:val="en-US"/>
              </w:rPr>
              <w:t>Ministry of Transport</w:t>
            </w:r>
          </w:p>
        </w:tc>
      </w:tr>
      <w:tr w:rsidR="00A23295" w:rsidRPr="000364F3" w14:paraId="64CA70D4" w14:textId="77777777" w:rsidTr="005558F4">
        <w:trPr>
          <w:jc w:val="center"/>
        </w:trPr>
        <w:tc>
          <w:tcPr>
            <w:tcW w:w="3118" w:type="dxa"/>
            <w:shd w:val="clear" w:color="auto" w:fill="auto"/>
          </w:tcPr>
          <w:p w14:paraId="7D6D0C5D" w14:textId="01EE8EC2" w:rsidR="00A23295" w:rsidRPr="000364F3" w:rsidRDefault="00A23295" w:rsidP="00A23295">
            <w:pPr>
              <w:spacing w:line="240" w:lineRule="auto"/>
              <w:rPr>
                <w:kern w:val="12"/>
                <w:sz w:val="20"/>
                <w:szCs w:val="24"/>
                <w:lang w:val="en-US"/>
              </w:rPr>
            </w:pPr>
            <w:r w:rsidRPr="000364F3">
              <w:rPr>
                <w:kern w:val="12"/>
                <w:sz w:val="20"/>
                <w:szCs w:val="24"/>
                <w:lang w:val="en-US"/>
              </w:rPr>
              <w:t>Indra Vilde</w:t>
            </w:r>
          </w:p>
        </w:tc>
        <w:tc>
          <w:tcPr>
            <w:tcW w:w="3118" w:type="dxa"/>
            <w:shd w:val="clear" w:color="auto" w:fill="auto"/>
          </w:tcPr>
          <w:p w14:paraId="5B8051AE" w14:textId="42074E15" w:rsidR="00A23295" w:rsidRPr="000364F3" w:rsidRDefault="00A23295" w:rsidP="00A23295">
            <w:pPr>
              <w:spacing w:line="240" w:lineRule="auto"/>
              <w:rPr>
                <w:kern w:val="12"/>
                <w:sz w:val="20"/>
                <w:szCs w:val="24"/>
                <w:lang w:val="en-US"/>
              </w:rPr>
            </w:pPr>
            <w:r w:rsidRPr="000364F3">
              <w:rPr>
                <w:kern w:val="12"/>
                <w:sz w:val="20"/>
                <w:szCs w:val="24"/>
                <w:lang w:val="en-US"/>
              </w:rPr>
              <w:t>Ministry of Transport</w:t>
            </w:r>
          </w:p>
        </w:tc>
      </w:tr>
      <w:tr w:rsidR="00A23295" w:rsidRPr="000364F3" w14:paraId="570BAF96" w14:textId="77777777" w:rsidTr="005558F4">
        <w:trPr>
          <w:jc w:val="center"/>
        </w:trPr>
        <w:tc>
          <w:tcPr>
            <w:tcW w:w="3118" w:type="dxa"/>
            <w:shd w:val="clear" w:color="auto" w:fill="auto"/>
          </w:tcPr>
          <w:p w14:paraId="4D6D1C0C" w14:textId="59AE9B46" w:rsidR="00A23295" w:rsidRPr="000364F3" w:rsidRDefault="00A23295" w:rsidP="00A23295">
            <w:pPr>
              <w:spacing w:line="240" w:lineRule="auto"/>
              <w:rPr>
                <w:kern w:val="12"/>
                <w:sz w:val="20"/>
                <w:szCs w:val="24"/>
                <w:lang w:val="en-US"/>
              </w:rPr>
            </w:pPr>
            <w:r w:rsidRPr="000364F3">
              <w:rPr>
                <w:kern w:val="12"/>
                <w:sz w:val="20"/>
                <w:szCs w:val="24"/>
                <w:lang w:val="en-US"/>
              </w:rPr>
              <w:t xml:space="preserve">Janis </w:t>
            </w:r>
            <w:proofErr w:type="spellStart"/>
            <w:r w:rsidRPr="000364F3">
              <w:rPr>
                <w:kern w:val="12"/>
                <w:sz w:val="20"/>
                <w:szCs w:val="24"/>
                <w:lang w:val="en-US"/>
              </w:rPr>
              <w:t>Meirans</w:t>
            </w:r>
            <w:proofErr w:type="spellEnd"/>
          </w:p>
        </w:tc>
        <w:tc>
          <w:tcPr>
            <w:tcW w:w="3118" w:type="dxa"/>
            <w:shd w:val="clear" w:color="auto" w:fill="auto"/>
          </w:tcPr>
          <w:p w14:paraId="6DD9C948" w14:textId="1A87AE83" w:rsidR="00A23295" w:rsidRPr="000364F3" w:rsidRDefault="00A23295" w:rsidP="00A23295">
            <w:pPr>
              <w:spacing w:line="240" w:lineRule="auto"/>
              <w:rPr>
                <w:kern w:val="12"/>
                <w:sz w:val="20"/>
                <w:szCs w:val="24"/>
                <w:lang w:val="en-US"/>
              </w:rPr>
            </w:pPr>
            <w:proofErr w:type="spellStart"/>
            <w:r w:rsidRPr="000364F3">
              <w:rPr>
                <w:kern w:val="12"/>
                <w:sz w:val="20"/>
                <w:szCs w:val="24"/>
                <w:lang w:val="en-US"/>
              </w:rPr>
              <w:t>MoT</w:t>
            </w:r>
            <w:proofErr w:type="spellEnd"/>
            <w:r w:rsidRPr="000364F3">
              <w:rPr>
                <w:kern w:val="12"/>
                <w:sz w:val="20"/>
                <w:szCs w:val="24"/>
                <w:lang w:val="en-US"/>
              </w:rPr>
              <w:t xml:space="preserve"> Minister's Bureau</w:t>
            </w:r>
          </w:p>
        </w:tc>
      </w:tr>
      <w:tr w:rsidR="00F8555E" w:rsidRPr="000364F3" w14:paraId="3E072A9D" w14:textId="77777777" w:rsidTr="005558F4">
        <w:trPr>
          <w:jc w:val="center"/>
        </w:trPr>
        <w:tc>
          <w:tcPr>
            <w:tcW w:w="3118" w:type="dxa"/>
            <w:shd w:val="clear" w:color="auto" w:fill="auto"/>
          </w:tcPr>
          <w:p w14:paraId="4708DEDC" w14:textId="2C0D05AC" w:rsidR="00F8555E" w:rsidRPr="000364F3" w:rsidRDefault="00A23295" w:rsidP="00133136">
            <w:pPr>
              <w:spacing w:line="240" w:lineRule="auto"/>
              <w:rPr>
                <w:kern w:val="12"/>
                <w:sz w:val="20"/>
                <w:szCs w:val="24"/>
                <w:lang w:val="en-US"/>
              </w:rPr>
            </w:pPr>
            <w:r w:rsidRPr="000364F3">
              <w:rPr>
                <w:kern w:val="12"/>
                <w:sz w:val="20"/>
                <w:szCs w:val="24"/>
                <w:lang w:val="en-US"/>
              </w:rPr>
              <w:t xml:space="preserve">Ainars </w:t>
            </w:r>
            <w:proofErr w:type="spellStart"/>
            <w:r w:rsidRPr="000364F3">
              <w:rPr>
                <w:kern w:val="12"/>
                <w:sz w:val="20"/>
                <w:szCs w:val="24"/>
                <w:lang w:val="en-US"/>
              </w:rPr>
              <w:t>Morozs</w:t>
            </w:r>
            <w:proofErr w:type="spellEnd"/>
          </w:p>
        </w:tc>
        <w:tc>
          <w:tcPr>
            <w:tcW w:w="3118" w:type="dxa"/>
            <w:shd w:val="clear" w:color="auto" w:fill="auto"/>
          </w:tcPr>
          <w:p w14:paraId="3A5A8759" w14:textId="778201D9" w:rsidR="00F8555E" w:rsidRPr="000364F3" w:rsidRDefault="00A23295" w:rsidP="00133136">
            <w:pPr>
              <w:spacing w:line="240" w:lineRule="auto"/>
              <w:rPr>
                <w:kern w:val="12"/>
                <w:sz w:val="20"/>
                <w:szCs w:val="24"/>
                <w:lang w:val="en-US"/>
              </w:rPr>
            </w:pPr>
            <w:r w:rsidRPr="000364F3">
              <w:rPr>
                <w:kern w:val="12"/>
                <w:sz w:val="20"/>
                <w:szCs w:val="24"/>
                <w:lang w:val="en-US"/>
              </w:rPr>
              <w:t>Latvian State Roads</w:t>
            </w:r>
          </w:p>
        </w:tc>
      </w:tr>
      <w:tr w:rsidR="00F8555E" w:rsidRPr="000364F3" w14:paraId="276E8C5F" w14:textId="77777777" w:rsidTr="005558F4">
        <w:trPr>
          <w:jc w:val="center"/>
        </w:trPr>
        <w:tc>
          <w:tcPr>
            <w:tcW w:w="3118" w:type="dxa"/>
            <w:shd w:val="clear" w:color="auto" w:fill="auto"/>
          </w:tcPr>
          <w:p w14:paraId="2FFF9FD5" w14:textId="065FA7EA" w:rsidR="00F8555E" w:rsidRPr="000364F3" w:rsidRDefault="00A23295" w:rsidP="00133136">
            <w:pPr>
              <w:spacing w:line="240" w:lineRule="auto"/>
              <w:rPr>
                <w:kern w:val="12"/>
                <w:sz w:val="20"/>
                <w:szCs w:val="24"/>
                <w:lang w:val="en-US"/>
              </w:rPr>
            </w:pPr>
            <w:r w:rsidRPr="000364F3">
              <w:rPr>
                <w:kern w:val="12"/>
                <w:sz w:val="20"/>
                <w:szCs w:val="24"/>
                <w:lang w:val="en-US"/>
              </w:rPr>
              <w:t>Gundars Kains</w:t>
            </w:r>
          </w:p>
        </w:tc>
        <w:tc>
          <w:tcPr>
            <w:tcW w:w="3118" w:type="dxa"/>
            <w:shd w:val="clear" w:color="auto" w:fill="auto"/>
          </w:tcPr>
          <w:p w14:paraId="7CA37FE6" w14:textId="7B95B0C4" w:rsidR="00F8555E" w:rsidRPr="000364F3" w:rsidRDefault="00A23295" w:rsidP="00133136">
            <w:pPr>
              <w:spacing w:line="240" w:lineRule="auto"/>
              <w:rPr>
                <w:kern w:val="12"/>
                <w:sz w:val="20"/>
                <w:szCs w:val="24"/>
                <w:lang w:val="en-US"/>
              </w:rPr>
            </w:pPr>
            <w:r w:rsidRPr="000364F3">
              <w:rPr>
                <w:kern w:val="12"/>
                <w:sz w:val="20"/>
                <w:szCs w:val="24"/>
                <w:lang w:val="en-US"/>
              </w:rPr>
              <w:t>Latvian State Roads</w:t>
            </w:r>
          </w:p>
        </w:tc>
      </w:tr>
      <w:tr w:rsidR="00F8555E" w:rsidRPr="000364F3" w14:paraId="0854B584" w14:textId="77777777" w:rsidTr="005558F4">
        <w:trPr>
          <w:jc w:val="center"/>
        </w:trPr>
        <w:tc>
          <w:tcPr>
            <w:tcW w:w="3118" w:type="dxa"/>
            <w:shd w:val="clear" w:color="auto" w:fill="auto"/>
          </w:tcPr>
          <w:p w14:paraId="3597424C" w14:textId="19214388" w:rsidR="00F8555E" w:rsidRPr="000364F3" w:rsidRDefault="002F271E" w:rsidP="00133136">
            <w:pPr>
              <w:spacing w:line="240" w:lineRule="auto"/>
              <w:rPr>
                <w:kern w:val="12"/>
                <w:sz w:val="20"/>
                <w:szCs w:val="24"/>
                <w:lang w:val="en-US"/>
              </w:rPr>
            </w:pPr>
            <w:r w:rsidRPr="000364F3">
              <w:rPr>
                <w:kern w:val="12"/>
                <w:sz w:val="20"/>
                <w:szCs w:val="24"/>
                <w:lang w:val="en-US"/>
              </w:rPr>
              <w:t xml:space="preserve">Martins </w:t>
            </w:r>
            <w:proofErr w:type="spellStart"/>
            <w:r w:rsidRPr="000364F3">
              <w:rPr>
                <w:kern w:val="12"/>
                <w:sz w:val="20"/>
                <w:szCs w:val="24"/>
                <w:lang w:val="en-US"/>
              </w:rPr>
              <w:t>Prancitis</w:t>
            </w:r>
            <w:proofErr w:type="spellEnd"/>
          </w:p>
        </w:tc>
        <w:tc>
          <w:tcPr>
            <w:tcW w:w="3118" w:type="dxa"/>
            <w:shd w:val="clear" w:color="auto" w:fill="auto"/>
          </w:tcPr>
          <w:p w14:paraId="06D72FE2" w14:textId="42511277" w:rsidR="00F8555E" w:rsidRPr="000364F3" w:rsidRDefault="00BA1AD0" w:rsidP="00133136">
            <w:pPr>
              <w:spacing w:line="240" w:lineRule="auto"/>
              <w:rPr>
                <w:kern w:val="12"/>
                <w:sz w:val="20"/>
                <w:szCs w:val="24"/>
                <w:lang w:val="en-US"/>
              </w:rPr>
            </w:pPr>
            <w:r w:rsidRPr="000364F3">
              <w:rPr>
                <w:kern w:val="12"/>
                <w:sz w:val="20"/>
                <w:szCs w:val="24"/>
                <w:lang w:val="en-US"/>
              </w:rPr>
              <w:t>Latvian State Roads</w:t>
            </w:r>
          </w:p>
        </w:tc>
      </w:tr>
      <w:tr w:rsidR="00F8555E" w:rsidRPr="000364F3" w14:paraId="2F66F660" w14:textId="77777777" w:rsidTr="005558F4">
        <w:trPr>
          <w:jc w:val="center"/>
        </w:trPr>
        <w:tc>
          <w:tcPr>
            <w:tcW w:w="3118" w:type="dxa"/>
            <w:shd w:val="clear" w:color="auto" w:fill="auto"/>
          </w:tcPr>
          <w:p w14:paraId="5ABD5F12" w14:textId="27A067E9" w:rsidR="00F8555E" w:rsidRPr="000364F3" w:rsidRDefault="00317BD0" w:rsidP="00133136">
            <w:pPr>
              <w:spacing w:line="240" w:lineRule="auto"/>
              <w:rPr>
                <w:kern w:val="12"/>
                <w:sz w:val="20"/>
                <w:szCs w:val="24"/>
                <w:lang w:val="en-US"/>
              </w:rPr>
            </w:pPr>
            <w:r w:rsidRPr="000364F3">
              <w:rPr>
                <w:kern w:val="12"/>
                <w:sz w:val="20"/>
                <w:szCs w:val="24"/>
                <w:lang w:val="en-US"/>
              </w:rPr>
              <w:t xml:space="preserve">Juris </w:t>
            </w:r>
            <w:proofErr w:type="spellStart"/>
            <w:r w:rsidRPr="000364F3">
              <w:rPr>
                <w:kern w:val="12"/>
                <w:sz w:val="20"/>
                <w:szCs w:val="24"/>
                <w:lang w:val="en-US"/>
              </w:rPr>
              <w:t>Jancevskis</w:t>
            </w:r>
            <w:proofErr w:type="spellEnd"/>
          </w:p>
        </w:tc>
        <w:tc>
          <w:tcPr>
            <w:tcW w:w="3118" w:type="dxa"/>
            <w:shd w:val="clear" w:color="auto" w:fill="auto"/>
          </w:tcPr>
          <w:p w14:paraId="2DF51D04" w14:textId="73BB16B5" w:rsidR="00F8555E" w:rsidRPr="000364F3" w:rsidRDefault="00317BD0" w:rsidP="00133136">
            <w:pPr>
              <w:spacing w:line="240" w:lineRule="auto"/>
              <w:rPr>
                <w:kern w:val="12"/>
                <w:sz w:val="20"/>
                <w:szCs w:val="24"/>
                <w:lang w:val="en-US"/>
              </w:rPr>
            </w:pPr>
            <w:r w:rsidRPr="000364F3">
              <w:rPr>
                <w:kern w:val="12"/>
                <w:sz w:val="20"/>
                <w:szCs w:val="24"/>
                <w:lang w:val="en-US"/>
              </w:rPr>
              <w:t>State police</w:t>
            </w:r>
          </w:p>
        </w:tc>
      </w:tr>
      <w:tr w:rsidR="00B23027" w:rsidRPr="000364F3" w14:paraId="44D7DB3F" w14:textId="77777777" w:rsidTr="005558F4">
        <w:trPr>
          <w:jc w:val="center"/>
        </w:trPr>
        <w:tc>
          <w:tcPr>
            <w:tcW w:w="3118" w:type="dxa"/>
            <w:shd w:val="clear" w:color="auto" w:fill="auto"/>
          </w:tcPr>
          <w:p w14:paraId="62E42BBD" w14:textId="101EC1B1" w:rsidR="00B23027" w:rsidRPr="000364F3" w:rsidRDefault="00317BD0" w:rsidP="00133136">
            <w:pPr>
              <w:spacing w:line="240" w:lineRule="auto"/>
              <w:rPr>
                <w:kern w:val="12"/>
                <w:sz w:val="20"/>
                <w:szCs w:val="24"/>
                <w:lang w:val="en-US"/>
              </w:rPr>
            </w:pPr>
            <w:r w:rsidRPr="000364F3">
              <w:rPr>
                <w:kern w:val="12"/>
                <w:sz w:val="20"/>
                <w:szCs w:val="24"/>
                <w:lang w:val="en-US"/>
              </w:rPr>
              <w:t xml:space="preserve">Beata </w:t>
            </w:r>
            <w:proofErr w:type="spellStart"/>
            <w:r w:rsidRPr="000364F3">
              <w:rPr>
                <w:kern w:val="12"/>
                <w:sz w:val="20"/>
                <w:szCs w:val="24"/>
                <w:lang w:val="en-US"/>
              </w:rPr>
              <w:t>Dambite</w:t>
            </w:r>
            <w:proofErr w:type="spellEnd"/>
          </w:p>
        </w:tc>
        <w:tc>
          <w:tcPr>
            <w:tcW w:w="3118" w:type="dxa"/>
            <w:shd w:val="clear" w:color="auto" w:fill="auto"/>
          </w:tcPr>
          <w:p w14:paraId="666ED46A" w14:textId="4A476A73" w:rsidR="00B23027" w:rsidRPr="000364F3" w:rsidRDefault="009F16A6" w:rsidP="00133136">
            <w:pPr>
              <w:spacing w:line="240" w:lineRule="auto"/>
              <w:rPr>
                <w:kern w:val="12"/>
                <w:sz w:val="20"/>
                <w:szCs w:val="24"/>
                <w:lang w:val="en-US"/>
              </w:rPr>
            </w:pPr>
            <w:r w:rsidRPr="000364F3">
              <w:rPr>
                <w:kern w:val="12"/>
                <w:sz w:val="20"/>
                <w:szCs w:val="24"/>
                <w:lang w:val="en-US"/>
              </w:rPr>
              <w:t>Road Traffic Safety directorate</w:t>
            </w:r>
          </w:p>
        </w:tc>
      </w:tr>
      <w:tr w:rsidR="00B23027" w:rsidRPr="000364F3" w14:paraId="47F2CCAC" w14:textId="77777777" w:rsidTr="005558F4">
        <w:trPr>
          <w:jc w:val="center"/>
        </w:trPr>
        <w:tc>
          <w:tcPr>
            <w:tcW w:w="3118" w:type="dxa"/>
            <w:shd w:val="clear" w:color="auto" w:fill="auto"/>
          </w:tcPr>
          <w:p w14:paraId="4FD41C0C" w14:textId="08120F8E" w:rsidR="00B23027" w:rsidRPr="000364F3" w:rsidRDefault="009F16A6" w:rsidP="00133136">
            <w:pPr>
              <w:spacing w:line="240" w:lineRule="auto"/>
              <w:rPr>
                <w:kern w:val="12"/>
                <w:sz w:val="20"/>
                <w:szCs w:val="24"/>
                <w:lang w:val="en-US"/>
              </w:rPr>
            </w:pPr>
            <w:r w:rsidRPr="000364F3">
              <w:rPr>
                <w:kern w:val="12"/>
                <w:sz w:val="20"/>
                <w:szCs w:val="24"/>
                <w:lang w:val="en-US"/>
              </w:rPr>
              <w:t>Jean-Francois Gaillet</w:t>
            </w:r>
          </w:p>
        </w:tc>
        <w:tc>
          <w:tcPr>
            <w:tcW w:w="3118" w:type="dxa"/>
            <w:shd w:val="clear" w:color="auto" w:fill="auto"/>
          </w:tcPr>
          <w:p w14:paraId="1744DD84" w14:textId="0ECCB024" w:rsidR="00B23027" w:rsidRPr="000364F3" w:rsidRDefault="009F16A6" w:rsidP="00133136">
            <w:pPr>
              <w:spacing w:line="240" w:lineRule="auto"/>
              <w:rPr>
                <w:kern w:val="12"/>
                <w:sz w:val="20"/>
                <w:szCs w:val="24"/>
                <w:lang w:val="en-US"/>
              </w:rPr>
            </w:pPr>
            <w:r w:rsidRPr="000364F3">
              <w:rPr>
                <w:kern w:val="12"/>
                <w:sz w:val="20"/>
                <w:szCs w:val="24"/>
                <w:lang w:val="en-US"/>
              </w:rPr>
              <w:t>VIAS Institute</w:t>
            </w:r>
          </w:p>
        </w:tc>
      </w:tr>
      <w:tr w:rsidR="00B23027" w:rsidRPr="000364F3" w14:paraId="71EE96FC" w14:textId="77777777" w:rsidTr="005558F4">
        <w:trPr>
          <w:jc w:val="center"/>
        </w:trPr>
        <w:tc>
          <w:tcPr>
            <w:tcW w:w="3118" w:type="dxa"/>
            <w:shd w:val="clear" w:color="auto" w:fill="auto"/>
          </w:tcPr>
          <w:p w14:paraId="1CB0AF04" w14:textId="795CCF3C" w:rsidR="00B23027" w:rsidRPr="000364F3" w:rsidRDefault="009F16A6" w:rsidP="00133136">
            <w:pPr>
              <w:spacing w:line="240" w:lineRule="auto"/>
              <w:rPr>
                <w:kern w:val="12"/>
                <w:sz w:val="20"/>
                <w:szCs w:val="24"/>
                <w:lang w:val="en-US"/>
              </w:rPr>
            </w:pPr>
            <w:r w:rsidRPr="000364F3">
              <w:rPr>
                <w:kern w:val="12"/>
                <w:sz w:val="20"/>
                <w:szCs w:val="24"/>
                <w:lang w:val="en-US"/>
              </w:rPr>
              <w:t>George Liu</w:t>
            </w:r>
          </w:p>
        </w:tc>
        <w:tc>
          <w:tcPr>
            <w:tcW w:w="3118" w:type="dxa"/>
            <w:shd w:val="clear" w:color="auto" w:fill="auto"/>
          </w:tcPr>
          <w:p w14:paraId="4136E4A6" w14:textId="4552CB7A" w:rsidR="00B23027" w:rsidRPr="000364F3" w:rsidRDefault="009F16A6" w:rsidP="00133136">
            <w:pPr>
              <w:spacing w:line="240" w:lineRule="auto"/>
              <w:rPr>
                <w:kern w:val="12"/>
                <w:sz w:val="20"/>
                <w:szCs w:val="24"/>
                <w:lang w:val="en-US"/>
              </w:rPr>
            </w:pPr>
            <w:r w:rsidRPr="000364F3">
              <w:rPr>
                <w:kern w:val="12"/>
                <w:sz w:val="20"/>
                <w:szCs w:val="24"/>
                <w:lang w:val="en-US"/>
              </w:rPr>
              <w:t>City OX</w:t>
            </w:r>
          </w:p>
        </w:tc>
      </w:tr>
      <w:tr w:rsidR="00B23027" w:rsidRPr="000364F3" w14:paraId="34E70663" w14:textId="77777777" w:rsidTr="005558F4">
        <w:trPr>
          <w:jc w:val="center"/>
        </w:trPr>
        <w:tc>
          <w:tcPr>
            <w:tcW w:w="3118" w:type="dxa"/>
            <w:shd w:val="clear" w:color="auto" w:fill="auto"/>
          </w:tcPr>
          <w:p w14:paraId="70BA0C9D" w14:textId="1470D232" w:rsidR="00B23027" w:rsidRPr="000364F3" w:rsidRDefault="00E75D3F" w:rsidP="00133136">
            <w:pPr>
              <w:spacing w:line="240" w:lineRule="auto"/>
              <w:rPr>
                <w:kern w:val="12"/>
                <w:sz w:val="20"/>
                <w:szCs w:val="24"/>
                <w:lang w:val="en-US"/>
              </w:rPr>
            </w:pPr>
            <w:r w:rsidRPr="000364F3">
              <w:rPr>
                <w:kern w:val="12"/>
                <w:sz w:val="20"/>
                <w:szCs w:val="24"/>
                <w:lang w:val="en-US"/>
              </w:rPr>
              <w:t>Viesturs Laurs</w:t>
            </w:r>
          </w:p>
        </w:tc>
        <w:tc>
          <w:tcPr>
            <w:tcW w:w="3118" w:type="dxa"/>
            <w:shd w:val="clear" w:color="auto" w:fill="auto"/>
          </w:tcPr>
          <w:p w14:paraId="2C82E70F" w14:textId="6DC7BBB5" w:rsidR="00B23027" w:rsidRPr="000364F3" w:rsidRDefault="00E75D3F" w:rsidP="00133136">
            <w:pPr>
              <w:spacing w:line="240" w:lineRule="auto"/>
              <w:rPr>
                <w:kern w:val="12"/>
                <w:sz w:val="20"/>
                <w:szCs w:val="24"/>
                <w:lang w:val="en-US"/>
              </w:rPr>
            </w:pPr>
            <w:r w:rsidRPr="000364F3">
              <w:rPr>
                <w:kern w:val="12"/>
                <w:sz w:val="20"/>
                <w:szCs w:val="24"/>
                <w:lang w:val="en-US"/>
              </w:rPr>
              <w:t xml:space="preserve">IE.LA </w:t>
            </w:r>
            <w:proofErr w:type="spellStart"/>
            <w:r w:rsidRPr="000364F3">
              <w:rPr>
                <w:kern w:val="12"/>
                <w:sz w:val="20"/>
                <w:szCs w:val="24"/>
                <w:lang w:val="en-US"/>
              </w:rPr>
              <w:t>inženieri</w:t>
            </w:r>
            <w:proofErr w:type="spellEnd"/>
          </w:p>
        </w:tc>
      </w:tr>
      <w:tr w:rsidR="00B23027" w:rsidRPr="000364F3" w14:paraId="3B20F6AD" w14:textId="77777777" w:rsidTr="005558F4">
        <w:trPr>
          <w:jc w:val="center"/>
        </w:trPr>
        <w:tc>
          <w:tcPr>
            <w:tcW w:w="3118" w:type="dxa"/>
            <w:shd w:val="clear" w:color="auto" w:fill="auto"/>
          </w:tcPr>
          <w:p w14:paraId="01B31014" w14:textId="48DDAED6" w:rsidR="00B23027" w:rsidRPr="000364F3" w:rsidRDefault="00E75D3F" w:rsidP="00133136">
            <w:pPr>
              <w:spacing w:line="240" w:lineRule="auto"/>
              <w:rPr>
                <w:kern w:val="12"/>
                <w:sz w:val="20"/>
                <w:szCs w:val="24"/>
                <w:lang w:val="en-US"/>
              </w:rPr>
            </w:pPr>
            <w:r w:rsidRPr="000364F3">
              <w:rPr>
                <w:kern w:val="12"/>
                <w:sz w:val="20"/>
                <w:szCs w:val="24"/>
                <w:lang w:val="en-US"/>
              </w:rPr>
              <w:t>Rolands Puhovs</w:t>
            </w:r>
          </w:p>
        </w:tc>
        <w:tc>
          <w:tcPr>
            <w:tcW w:w="3118" w:type="dxa"/>
            <w:shd w:val="clear" w:color="auto" w:fill="auto"/>
          </w:tcPr>
          <w:p w14:paraId="4D7C7853" w14:textId="226416FE" w:rsidR="00B23027" w:rsidRPr="000364F3" w:rsidRDefault="00E75D3F" w:rsidP="00133136">
            <w:pPr>
              <w:spacing w:line="240" w:lineRule="auto"/>
              <w:rPr>
                <w:kern w:val="12"/>
                <w:sz w:val="20"/>
                <w:szCs w:val="24"/>
                <w:lang w:val="en-US"/>
              </w:rPr>
            </w:pPr>
            <w:r w:rsidRPr="000364F3">
              <w:rPr>
                <w:kern w:val="12"/>
                <w:sz w:val="20"/>
                <w:szCs w:val="24"/>
                <w:lang w:val="en-US"/>
              </w:rPr>
              <w:t>McCann</w:t>
            </w:r>
          </w:p>
        </w:tc>
      </w:tr>
      <w:tr w:rsidR="003338E6" w:rsidRPr="000364F3" w14:paraId="655D0D3E" w14:textId="77777777" w:rsidTr="005558F4">
        <w:trPr>
          <w:jc w:val="center"/>
        </w:trPr>
        <w:tc>
          <w:tcPr>
            <w:tcW w:w="3118" w:type="dxa"/>
            <w:shd w:val="clear" w:color="auto" w:fill="auto"/>
          </w:tcPr>
          <w:p w14:paraId="28BB33AB" w14:textId="3E194784" w:rsidR="003338E6" w:rsidRPr="000364F3" w:rsidRDefault="00E75D3F" w:rsidP="00133136">
            <w:pPr>
              <w:spacing w:line="240" w:lineRule="auto"/>
              <w:rPr>
                <w:kern w:val="12"/>
                <w:sz w:val="20"/>
                <w:szCs w:val="24"/>
                <w:lang w:val="en-US"/>
              </w:rPr>
            </w:pPr>
            <w:r w:rsidRPr="000364F3">
              <w:rPr>
                <w:kern w:val="12"/>
                <w:sz w:val="20"/>
                <w:szCs w:val="24"/>
                <w:lang w:val="en-US"/>
              </w:rPr>
              <w:t>Oskars</w:t>
            </w:r>
            <w:r w:rsidR="00766CF2" w:rsidRPr="000364F3">
              <w:rPr>
                <w:kern w:val="12"/>
                <w:sz w:val="20"/>
                <w:szCs w:val="24"/>
                <w:lang w:val="en-US"/>
              </w:rPr>
              <w:t xml:space="preserve"> Libers</w:t>
            </w:r>
          </w:p>
        </w:tc>
        <w:tc>
          <w:tcPr>
            <w:tcW w:w="3118" w:type="dxa"/>
            <w:shd w:val="clear" w:color="auto" w:fill="auto"/>
          </w:tcPr>
          <w:p w14:paraId="30B9DCEC" w14:textId="0B00995E" w:rsidR="003338E6" w:rsidRPr="000364F3" w:rsidRDefault="00E75D3F" w:rsidP="00133136">
            <w:pPr>
              <w:spacing w:line="240" w:lineRule="auto"/>
              <w:rPr>
                <w:kern w:val="12"/>
                <w:sz w:val="20"/>
                <w:szCs w:val="24"/>
                <w:lang w:val="en-US"/>
              </w:rPr>
            </w:pPr>
            <w:r w:rsidRPr="000364F3">
              <w:rPr>
                <w:kern w:val="12"/>
                <w:sz w:val="20"/>
                <w:szCs w:val="24"/>
                <w:lang w:val="en-US"/>
              </w:rPr>
              <w:t>McCann</w:t>
            </w:r>
          </w:p>
        </w:tc>
      </w:tr>
      <w:tr w:rsidR="003338E6" w:rsidRPr="000364F3" w14:paraId="57D7D4A6" w14:textId="77777777" w:rsidTr="005558F4">
        <w:trPr>
          <w:jc w:val="center"/>
        </w:trPr>
        <w:tc>
          <w:tcPr>
            <w:tcW w:w="3118" w:type="dxa"/>
            <w:shd w:val="clear" w:color="auto" w:fill="auto"/>
          </w:tcPr>
          <w:p w14:paraId="30FCEFDE" w14:textId="5BCED174" w:rsidR="003338E6" w:rsidRPr="000364F3" w:rsidRDefault="00EE62D1" w:rsidP="00133136">
            <w:pPr>
              <w:spacing w:line="240" w:lineRule="auto"/>
              <w:rPr>
                <w:kern w:val="12"/>
                <w:sz w:val="20"/>
                <w:szCs w:val="24"/>
                <w:lang w:val="en-US"/>
              </w:rPr>
            </w:pPr>
            <w:r w:rsidRPr="000364F3">
              <w:rPr>
                <w:kern w:val="12"/>
                <w:sz w:val="20"/>
                <w:szCs w:val="24"/>
                <w:lang w:val="en-US"/>
              </w:rPr>
              <w:t xml:space="preserve">Aliaksei </w:t>
            </w:r>
            <w:proofErr w:type="spellStart"/>
            <w:r w:rsidRPr="000364F3">
              <w:rPr>
                <w:kern w:val="12"/>
                <w:sz w:val="20"/>
                <w:szCs w:val="24"/>
                <w:lang w:val="en-US"/>
              </w:rPr>
              <w:t>Khadasevich</w:t>
            </w:r>
            <w:proofErr w:type="spellEnd"/>
          </w:p>
        </w:tc>
        <w:tc>
          <w:tcPr>
            <w:tcW w:w="3118" w:type="dxa"/>
            <w:shd w:val="clear" w:color="auto" w:fill="auto"/>
          </w:tcPr>
          <w:p w14:paraId="728AF4A2" w14:textId="5993741C" w:rsidR="003338E6" w:rsidRPr="000364F3" w:rsidRDefault="00E75D3F" w:rsidP="00133136">
            <w:pPr>
              <w:spacing w:line="240" w:lineRule="auto"/>
              <w:rPr>
                <w:kern w:val="12"/>
                <w:sz w:val="20"/>
                <w:szCs w:val="24"/>
                <w:lang w:val="en-US"/>
              </w:rPr>
            </w:pPr>
            <w:r w:rsidRPr="000364F3">
              <w:rPr>
                <w:kern w:val="12"/>
                <w:sz w:val="20"/>
                <w:szCs w:val="24"/>
                <w:lang w:val="en-US"/>
              </w:rPr>
              <w:t>McCann</w:t>
            </w:r>
          </w:p>
        </w:tc>
      </w:tr>
    </w:tbl>
    <w:p w14:paraId="1D0BB7D6" w14:textId="77777777" w:rsidR="00240B7D" w:rsidRPr="000364F3" w:rsidRDefault="00240B7D" w:rsidP="004C3CB9">
      <w:pPr>
        <w:spacing w:line="240" w:lineRule="auto"/>
        <w:rPr>
          <w:kern w:val="12"/>
          <w:sz w:val="20"/>
          <w:szCs w:val="24"/>
        </w:rPr>
      </w:pPr>
    </w:p>
    <w:p w14:paraId="2C985832" w14:textId="77777777" w:rsidR="00475271" w:rsidRPr="00303711" w:rsidRDefault="00475271" w:rsidP="00475271">
      <w:pPr>
        <w:pStyle w:val="EYNormal"/>
      </w:pPr>
    </w:p>
    <w:p w14:paraId="79A5D6F6" w14:textId="6483069F" w:rsidR="002A3AF9" w:rsidRPr="00303711" w:rsidRDefault="7C047E76">
      <w:pPr>
        <w:pStyle w:val="Style1"/>
        <w:spacing w:before="120" w:after="0"/>
      </w:pPr>
      <w:bookmarkStart w:id="17" w:name="_Toc66133442"/>
      <w:bookmarkStart w:id="18" w:name="_Toc181266343"/>
      <w:r w:rsidRPr="00303711">
        <w:lastRenderedPageBreak/>
        <w:t>Project approach and workplan</w:t>
      </w:r>
      <w:bookmarkEnd w:id="17"/>
      <w:bookmarkEnd w:id="18"/>
    </w:p>
    <w:p w14:paraId="4C45D55E" w14:textId="0DF05F21" w:rsidR="00FD66DC" w:rsidRPr="00303711" w:rsidRDefault="7C047E76">
      <w:pPr>
        <w:pStyle w:val="Style2"/>
        <w:spacing w:after="0"/>
      </w:pPr>
      <w:bookmarkStart w:id="19" w:name="_Toc66133443"/>
      <w:bookmarkStart w:id="20" w:name="_Toc181266344"/>
      <w:r w:rsidRPr="00303711">
        <w:t>Project approach</w:t>
      </w:r>
      <w:bookmarkEnd w:id="19"/>
      <w:bookmarkEnd w:id="20"/>
    </w:p>
    <w:p w14:paraId="5EC4DF45" w14:textId="495E6B31" w:rsidR="00912E59" w:rsidRPr="00303711" w:rsidRDefault="00912E59" w:rsidP="00912E59">
      <w:pPr>
        <w:pStyle w:val="EYNormal"/>
        <w:spacing w:before="120"/>
      </w:pPr>
      <w:r w:rsidRPr="00912E59">
        <w:t xml:space="preserve">Having considered the overall background, both with respect to the regulatory framework and the characteristics of the micromobility in Latvia, in this section we present our overall capabilities and methodological framework. Our proposed approach has been developed based on our deep technical experience, the local context, comprehension of ongoing micromobility development in Latvia and the specific requirements of the </w:t>
      </w:r>
      <w:proofErr w:type="spellStart"/>
      <w:r w:rsidRPr="00912E59">
        <w:t>ToR</w:t>
      </w:r>
      <w:proofErr w:type="spellEnd"/>
      <w:r w:rsidRPr="00912E59">
        <w:t xml:space="preserve">, whilst drawing upon our team’s experience. Based on the deliverables outlined in the </w:t>
      </w:r>
      <w:proofErr w:type="spellStart"/>
      <w:r w:rsidRPr="00912E59">
        <w:t>ToR</w:t>
      </w:r>
      <w:proofErr w:type="spellEnd"/>
      <w:r w:rsidRPr="00912E59">
        <w:t xml:space="preserve">, our proposed approach is </w:t>
      </w:r>
      <w:r w:rsidR="003D709C" w:rsidRPr="00912E59">
        <w:t>summarized</w:t>
      </w:r>
      <w:r w:rsidRPr="00912E59">
        <w:t xml:space="preserve"> in the figure below (</w:t>
      </w:r>
      <w:r w:rsidR="00DA280D">
        <w:t xml:space="preserve">see </w:t>
      </w:r>
      <w:r w:rsidRPr="00912E59">
        <w:t xml:space="preserve">Figure </w:t>
      </w:r>
      <w:r>
        <w:t>1</w:t>
      </w:r>
      <w:r w:rsidRPr="00912E59">
        <w:t>).</w:t>
      </w:r>
    </w:p>
    <w:p w14:paraId="13F36197" w14:textId="430FF0AC" w:rsidR="002D07F9" w:rsidRPr="00303711" w:rsidRDefault="004C1504" w:rsidP="00326CDD">
      <w:pPr>
        <w:pStyle w:val="EYNormal"/>
        <w:spacing w:before="120"/>
        <w:jc w:val="center"/>
      </w:pPr>
      <w:r w:rsidRPr="004C1504">
        <w:rPr>
          <w:noProof/>
        </w:rPr>
        <w:drawing>
          <wp:inline distT="0" distB="0" distL="0" distR="0" wp14:anchorId="5590C2C3" wp14:editId="0B8781AD">
            <wp:extent cx="5733415" cy="23996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3415" cy="2399665"/>
                    </a:xfrm>
                    <a:prstGeom prst="rect">
                      <a:avLst/>
                    </a:prstGeom>
                  </pic:spPr>
                </pic:pic>
              </a:graphicData>
            </a:graphic>
          </wp:inline>
        </w:drawing>
      </w:r>
    </w:p>
    <w:p w14:paraId="47DD1FBA" w14:textId="10311BB6" w:rsidR="0055102C" w:rsidRDefault="18546ABB" w:rsidP="0075354B">
      <w:pPr>
        <w:pStyle w:val="Caption"/>
        <w:rPr>
          <w:rFonts w:ascii="EYInterstate Light" w:hAnsi="EYInterstate Light"/>
        </w:rPr>
      </w:pPr>
      <w:bookmarkStart w:id="21" w:name="_Ref96542266"/>
      <w:r w:rsidRPr="00303711">
        <w:t xml:space="preserve">Figure </w:t>
      </w:r>
      <w:r w:rsidRPr="00303711">
        <w:fldChar w:fldCharType="begin"/>
      </w:r>
      <w:r w:rsidRPr="00303711">
        <w:instrText>SEQ Figure \* ARABIC</w:instrText>
      </w:r>
      <w:r w:rsidRPr="00303711">
        <w:fldChar w:fldCharType="separate"/>
      </w:r>
      <w:r w:rsidR="007E77E1">
        <w:rPr>
          <w:noProof/>
        </w:rPr>
        <w:t>1</w:t>
      </w:r>
      <w:r w:rsidRPr="00303711">
        <w:fldChar w:fldCharType="end"/>
      </w:r>
      <w:bookmarkEnd w:id="21"/>
      <w:r w:rsidRPr="00303711">
        <w:rPr>
          <w:rFonts w:ascii="EYInterstate Light" w:hAnsi="EYInterstate Light"/>
        </w:rPr>
        <w:t xml:space="preserve"> </w:t>
      </w:r>
      <w:r w:rsidR="6D93A208" w:rsidRPr="00303711">
        <w:rPr>
          <w:rFonts w:ascii="EYInterstate Light" w:hAnsi="EYInterstate Light"/>
        </w:rPr>
        <w:t>Project implementation</w:t>
      </w:r>
      <w:r w:rsidRPr="00303711">
        <w:rPr>
          <w:rFonts w:ascii="EYInterstate Light" w:hAnsi="EYInterstate Light"/>
        </w:rPr>
        <w:t xml:space="preserve"> approach</w:t>
      </w:r>
    </w:p>
    <w:p w14:paraId="5A5C7682" w14:textId="77777777" w:rsidR="00A53D82" w:rsidRPr="00A53D82" w:rsidRDefault="00A53D82" w:rsidP="00A53D82"/>
    <w:p w14:paraId="1C0952C8" w14:textId="7A1A468E" w:rsidR="002A3AF9" w:rsidRPr="00303711" w:rsidRDefault="7C047E76">
      <w:pPr>
        <w:pStyle w:val="Style2"/>
        <w:spacing w:after="0"/>
      </w:pPr>
      <w:bookmarkStart w:id="22" w:name="_Toc66133444"/>
      <w:bookmarkStart w:id="23" w:name="_Toc181266345"/>
      <w:r w:rsidRPr="00303711">
        <w:t>Project workplan</w:t>
      </w:r>
      <w:bookmarkEnd w:id="22"/>
      <w:bookmarkEnd w:id="23"/>
    </w:p>
    <w:p w14:paraId="5C44B883" w14:textId="27E5FFBD" w:rsidR="0008247D" w:rsidRPr="00303711" w:rsidRDefault="77656C91" w:rsidP="00E219FD">
      <w:pPr>
        <w:pStyle w:val="EYNormal"/>
        <w:spacing w:before="120"/>
      </w:pPr>
      <w:r w:rsidRPr="00303711">
        <w:t xml:space="preserve">The total duration of the </w:t>
      </w:r>
      <w:r w:rsidR="56309404" w:rsidRPr="001B4D7B">
        <w:t xml:space="preserve">Project </w:t>
      </w:r>
      <w:r w:rsidRPr="001B4D7B">
        <w:t xml:space="preserve">is </w:t>
      </w:r>
      <w:r w:rsidR="006247FE" w:rsidRPr="001B4D7B">
        <w:t>10</w:t>
      </w:r>
      <w:r w:rsidR="07246A5C" w:rsidRPr="001B4D7B">
        <w:t xml:space="preserve"> </w:t>
      </w:r>
      <w:r w:rsidRPr="001B4D7B">
        <w:t>months</w:t>
      </w:r>
      <w:r w:rsidR="003F17EB">
        <w:t xml:space="preserve"> from </w:t>
      </w:r>
      <w:r w:rsidR="003F17EB">
        <w:rPr>
          <w:lang w:val="en-GB"/>
        </w:rPr>
        <w:t>October 2023 till August 2024</w:t>
      </w:r>
      <w:r w:rsidR="66827374" w:rsidRPr="001B4D7B">
        <w:t>.</w:t>
      </w:r>
      <w:r w:rsidR="003F17EB">
        <w:t xml:space="preserve"> </w:t>
      </w:r>
      <w:r w:rsidRPr="00303711">
        <w:t xml:space="preserve"> </w:t>
      </w:r>
      <w:r w:rsidR="66827374" w:rsidRPr="00303711">
        <w:t>A</w:t>
      </w:r>
      <w:r w:rsidR="4E13BDD8" w:rsidRPr="00303711">
        <w:t xml:space="preserve"> detailed </w:t>
      </w:r>
      <w:r w:rsidR="382A275C" w:rsidRPr="00303711">
        <w:t xml:space="preserve">Project </w:t>
      </w:r>
      <w:r w:rsidR="4E13BDD8" w:rsidRPr="00303711">
        <w:t xml:space="preserve">workplan has been developed that includes activities performed during all </w:t>
      </w:r>
      <w:r w:rsidR="006247FE">
        <w:t>5</w:t>
      </w:r>
      <w:r w:rsidR="4E13BDD8" w:rsidRPr="00303711">
        <w:t xml:space="preserve"> </w:t>
      </w:r>
      <w:r w:rsidR="382A275C" w:rsidRPr="00303711">
        <w:t xml:space="preserve">Project </w:t>
      </w:r>
      <w:r w:rsidR="4E13BDD8" w:rsidRPr="00303711">
        <w:t xml:space="preserve">phases and allows to </w:t>
      </w:r>
      <w:r w:rsidR="450E1B8C" w:rsidRPr="00303711">
        <w:t xml:space="preserve">track the progress of </w:t>
      </w:r>
      <w:r w:rsidR="4E13BDD8" w:rsidRPr="00303711">
        <w:t xml:space="preserve">all </w:t>
      </w:r>
      <w:r w:rsidR="450E1B8C" w:rsidRPr="00303711">
        <w:t xml:space="preserve">Project </w:t>
      </w:r>
      <w:r w:rsidR="4E13BDD8" w:rsidRPr="00303711">
        <w:t>activities at the same time.</w:t>
      </w:r>
    </w:p>
    <w:p w14:paraId="5367626A" w14:textId="5E02EC64" w:rsidR="0008247D" w:rsidRPr="00303711" w:rsidRDefault="0008247D" w:rsidP="00E219FD">
      <w:pPr>
        <w:pStyle w:val="EYNormal"/>
        <w:spacing w:before="120"/>
      </w:pPr>
      <w:r w:rsidRPr="00303711">
        <w:t>For the detailed workplan</w:t>
      </w:r>
      <w:r w:rsidR="00442C0D" w:rsidRPr="00303711">
        <w:t xml:space="preserve">, including </w:t>
      </w:r>
      <w:r w:rsidRPr="00303711">
        <w:t xml:space="preserve">each of the </w:t>
      </w:r>
      <w:r w:rsidR="00442C0D" w:rsidRPr="00303711">
        <w:t>Project Deliverables</w:t>
      </w:r>
      <w:r w:rsidR="0041074C" w:rsidRPr="00303711">
        <w:t>,</w:t>
      </w:r>
      <w:r w:rsidR="00442C0D" w:rsidRPr="00303711">
        <w:t xml:space="preserve"> </w:t>
      </w:r>
      <w:r w:rsidRPr="00303711">
        <w:t>see</w:t>
      </w:r>
      <w:r w:rsidR="00677F00" w:rsidRPr="00303711">
        <w:t xml:space="preserve"> </w:t>
      </w:r>
      <w:r w:rsidR="008E641C" w:rsidRPr="00303711">
        <w:t xml:space="preserve">section </w:t>
      </w:r>
      <w:r w:rsidR="008E641C" w:rsidRPr="00303711">
        <w:fldChar w:fldCharType="begin"/>
      </w:r>
      <w:r w:rsidR="008E641C" w:rsidRPr="00303711">
        <w:instrText xml:space="preserve"> REF _Ref96540507 \r \h  \* MERGEFORMAT </w:instrText>
      </w:r>
      <w:r w:rsidR="008E641C" w:rsidRPr="00303711">
        <w:fldChar w:fldCharType="separate"/>
      </w:r>
      <w:r w:rsidR="0019247B">
        <w:t>5.1</w:t>
      </w:r>
      <w:r w:rsidR="008E641C" w:rsidRPr="00303711">
        <w:fldChar w:fldCharType="end"/>
      </w:r>
      <w:r w:rsidR="00F2732D" w:rsidRPr="00303711">
        <w:t xml:space="preserve"> </w:t>
      </w:r>
      <w:r w:rsidR="00044F2B" w:rsidRPr="00303711">
        <w:t>(</w:t>
      </w:r>
      <w:r w:rsidR="000B7693">
        <w:t xml:space="preserve">see </w:t>
      </w:r>
      <w:r w:rsidR="00D6562F" w:rsidRPr="00303711">
        <w:t>Appendix</w:t>
      </w:r>
      <w:r w:rsidR="00C611F4" w:rsidRPr="00303711">
        <w:t xml:space="preserve"> </w:t>
      </w:r>
      <w:r w:rsidR="00FA6A0B">
        <w:t>B</w:t>
      </w:r>
      <w:r w:rsidR="00044F2B" w:rsidRPr="00303711">
        <w:t>).</w:t>
      </w:r>
    </w:p>
    <w:p w14:paraId="5B71F8B3" w14:textId="67A5D649" w:rsidR="0008247D" w:rsidRPr="00303711" w:rsidRDefault="77656C91">
      <w:pPr>
        <w:pStyle w:val="Style1"/>
        <w:spacing w:before="120" w:after="0"/>
      </w:pPr>
      <w:bookmarkStart w:id="24" w:name="_Toc66133445"/>
      <w:bookmarkStart w:id="25" w:name="_Ref96540453"/>
      <w:bookmarkStart w:id="26" w:name="_Ref96540484"/>
      <w:bookmarkStart w:id="27" w:name="_Toc181266346"/>
      <w:r w:rsidRPr="00303711">
        <w:lastRenderedPageBreak/>
        <w:t>Project a</w:t>
      </w:r>
      <w:r w:rsidR="00A53D82">
        <w:t>ct</w:t>
      </w:r>
      <w:r w:rsidRPr="00303711">
        <w:t>ivities</w:t>
      </w:r>
      <w:bookmarkEnd w:id="24"/>
      <w:bookmarkEnd w:id="25"/>
      <w:bookmarkEnd w:id="26"/>
      <w:bookmarkEnd w:id="27"/>
    </w:p>
    <w:p w14:paraId="59B921F7" w14:textId="0947C6C6" w:rsidR="0008247D" w:rsidRPr="00303711" w:rsidRDefault="77656C91">
      <w:pPr>
        <w:pStyle w:val="Style2"/>
        <w:spacing w:after="0"/>
      </w:pPr>
      <w:bookmarkStart w:id="28" w:name="_Toc95210973"/>
      <w:bookmarkStart w:id="29" w:name="_Toc181266347"/>
      <w:bookmarkEnd w:id="15"/>
      <w:r w:rsidRPr="00303711">
        <w:t>Deliverable 2</w:t>
      </w:r>
      <w:r w:rsidR="3E79743C" w:rsidRPr="00303711">
        <w:t xml:space="preserve"> – </w:t>
      </w:r>
      <w:bookmarkEnd w:id="28"/>
      <w:r w:rsidR="006247FE" w:rsidRPr="006247FE">
        <w:t xml:space="preserve">AS-IS report and gaps analysis on road safety situation for vulnerable users and developments in the last </w:t>
      </w:r>
      <w:r w:rsidR="00963753">
        <w:t>five</w:t>
      </w:r>
      <w:r w:rsidR="006247FE" w:rsidRPr="006247FE">
        <w:t xml:space="preserve"> years</w:t>
      </w:r>
      <w:bookmarkEnd w:id="29"/>
      <w:r w:rsidR="006247FE" w:rsidRPr="006247FE">
        <w:t xml:space="preserve"> </w:t>
      </w:r>
    </w:p>
    <w:p w14:paraId="1F1A642D" w14:textId="7D340208" w:rsidR="0008247D" w:rsidRPr="00303711" w:rsidRDefault="77656C91" w:rsidP="00E219FD">
      <w:pPr>
        <w:pStyle w:val="EYSubheading"/>
        <w:spacing w:before="120" w:after="0"/>
      </w:pPr>
      <w:r w:rsidRPr="00303711">
        <w:t>Objectives</w:t>
      </w:r>
    </w:p>
    <w:p w14:paraId="4E9A3E56" w14:textId="3AB66E4C" w:rsidR="00AC5D5C" w:rsidRDefault="007B3F69" w:rsidP="00E6798B">
      <w:pPr>
        <w:pStyle w:val="EYBulletedList1"/>
        <w:numPr>
          <w:ilvl w:val="0"/>
          <w:numId w:val="0"/>
        </w:numPr>
        <w:jc w:val="both"/>
        <w:rPr>
          <w:rFonts w:eastAsia="Arial"/>
        </w:rPr>
      </w:pPr>
      <w:r w:rsidRPr="007B3F69">
        <w:rPr>
          <w:rFonts w:eastAsia="Arial"/>
        </w:rPr>
        <w:t xml:space="preserve">By executing this deliverable, the EY project team aims to construct a thorough assessment of the current road safety conditions for vulnerable road users, encompassing the past </w:t>
      </w:r>
      <w:r w:rsidR="00495B6A">
        <w:rPr>
          <w:rFonts w:eastAsia="Arial"/>
        </w:rPr>
        <w:t>five</w:t>
      </w:r>
      <w:r w:rsidRPr="007B3F69">
        <w:rPr>
          <w:rFonts w:eastAsia="Arial"/>
        </w:rPr>
        <w:t xml:space="preserve"> years. This entails examining the numbers and types of casualties, their causes, reviewing the Latvian regulatory framework concerning road safety, delineating the roles of diverse institutional actors, mapping relevant stakeholders, and analyzing developments in road safety statistics over the last 5 years.</w:t>
      </w:r>
      <w:r w:rsidR="00AC5D5C">
        <w:rPr>
          <w:rFonts w:eastAsia="Arial"/>
        </w:rPr>
        <w:t xml:space="preserve"> </w:t>
      </w:r>
    </w:p>
    <w:p w14:paraId="13AD8A10" w14:textId="6C1DCEFA" w:rsidR="006247FE" w:rsidRPr="006247FE" w:rsidRDefault="006247FE" w:rsidP="00E6798B">
      <w:pPr>
        <w:pStyle w:val="EYBulletedList1"/>
        <w:numPr>
          <w:ilvl w:val="0"/>
          <w:numId w:val="0"/>
        </w:numPr>
        <w:jc w:val="both"/>
        <w:rPr>
          <w:rFonts w:eastAsia="Arial"/>
        </w:rPr>
      </w:pPr>
      <w:r w:rsidRPr="006247FE">
        <w:rPr>
          <w:rFonts w:eastAsia="Arial"/>
        </w:rPr>
        <w:t xml:space="preserve">By reviewing best practices in road safety for vulnerable road users, we will develop a reference model that will be compared to the current situation in Latvia. Moreover, it will help us develop gaps analysis of the current situation – perceived inefficiencies, missing data, links and policy instruments, regulatory and institutional framework gaps, deficiencies in the roles of various stakeholders, communication gaps, issues related to behavior and habits of vulnerable road users, lack of resources and other relevant weaknesses and threats. </w:t>
      </w:r>
    </w:p>
    <w:p w14:paraId="62D47CDA" w14:textId="0E84624C" w:rsidR="006247FE" w:rsidRDefault="00506C2F" w:rsidP="6707D794">
      <w:pPr>
        <w:pStyle w:val="EYBulletedList1"/>
        <w:numPr>
          <w:ilvl w:val="0"/>
          <w:numId w:val="0"/>
        </w:numPr>
        <w:rPr>
          <w:rFonts w:eastAsia="Arial"/>
        </w:rPr>
      </w:pPr>
      <w:r w:rsidRPr="00506C2F">
        <w:rPr>
          <w:rFonts w:eastAsia="Arial"/>
        </w:rPr>
        <w:t>The overarching goal is to comprehend the primary causes of road accidents resulting in serious injury or fatality among vulnerable road users and evaluate the disparities in the current situation in Latvia compared to the reference model. Subsequently, in Deliverable 3, the intention is to formulate recommendations to address these gaps and adopt best practices for enhancing road safety for vulnerable road users, specifically targeting the main causes of road accidents.</w:t>
      </w:r>
    </w:p>
    <w:p w14:paraId="0C4A4F44" w14:textId="77777777" w:rsidR="00506C2F" w:rsidRDefault="00506C2F" w:rsidP="6707D794">
      <w:pPr>
        <w:pStyle w:val="EYBulletedList1"/>
        <w:numPr>
          <w:ilvl w:val="0"/>
          <w:numId w:val="0"/>
        </w:numPr>
        <w:rPr>
          <w:rFonts w:eastAsia="Arial"/>
        </w:rPr>
      </w:pPr>
    </w:p>
    <w:p w14:paraId="743C9C2B" w14:textId="3DFF6559" w:rsidR="55AC5A2C" w:rsidRPr="00303711" w:rsidRDefault="0C8E8DEA">
      <w:pPr>
        <w:pStyle w:val="EYHeading3"/>
        <w:spacing w:before="120" w:after="0"/>
      </w:pPr>
      <w:r w:rsidRPr="00303711">
        <w:t xml:space="preserve">Task </w:t>
      </w:r>
      <w:r w:rsidR="55FD6492" w:rsidRPr="00303711">
        <w:t>2.</w:t>
      </w:r>
      <w:r w:rsidRPr="00303711">
        <w:t xml:space="preserve">1 – </w:t>
      </w:r>
      <w:r w:rsidR="00374998" w:rsidRPr="00374998">
        <w:t>Analysis of best practices</w:t>
      </w:r>
    </w:p>
    <w:p w14:paraId="19A4CD00" w14:textId="7656B47D" w:rsidR="000758EB" w:rsidRDefault="000758EB" w:rsidP="00A3728B">
      <w:pPr>
        <w:rPr>
          <w:rFonts w:ascii="Times New Roman" w:eastAsiaTheme="minorHAnsi" w:hAnsi="Times New Roman"/>
        </w:rPr>
      </w:pPr>
      <w:r w:rsidRPr="000758EB">
        <w:rPr>
          <w:sz w:val="20"/>
        </w:rPr>
        <w:t>The EU road safety policy framework 2021-2030 “Next steps towards “Vision Zero”</w:t>
      </w:r>
      <w:r w:rsidR="00BB4522">
        <w:rPr>
          <w:sz w:val="20"/>
        </w:rPr>
        <w:t>”</w:t>
      </w:r>
      <w:r w:rsidRPr="0086443E">
        <w:rPr>
          <w:sz w:val="20"/>
          <w:vertAlign w:val="superscript"/>
        </w:rPr>
        <w:footnoteReference w:id="14"/>
      </w:r>
      <w:r w:rsidRPr="0086443E">
        <w:rPr>
          <w:sz w:val="20"/>
          <w:vertAlign w:val="superscript"/>
        </w:rPr>
        <w:t xml:space="preserve"> </w:t>
      </w:r>
      <w:r w:rsidRPr="000758EB">
        <w:rPr>
          <w:sz w:val="20"/>
        </w:rPr>
        <w:t>puts forward four main intervention areas that tackle the main challenges associated with road safety</w:t>
      </w:r>
      <w:r w:rsidR="00ED7ACF" w:rsidRPr="000758EB">
        <w:rPr>
          <w:sz w:val="20"/>
        </w:rPr>
        <w:t>.</w:t>
      </w:r>
      <w:r w:rsidRPr="00CF216B">
        <w:rPr>
          <w:rFonts w:ascii="Times New Roman" w:eastAsiaTheme="minorHAnsi" w:hAnsi="Times New Roman"/>
        </w:rPr>
        <w:t xml:space="preserve"> </w:t>
      </w:r>
    </w:p>
    <w:p w14:paraId="1E1BD693" w14:textId="2A016EB6" w:rsidR="009F55F4" w:rsidRDefault="000758EB">
      <w:pPr>
        <w:pStyle w:val="ListParagraph"/>
        <w:numPr>
          <w:ilvl w:val="0"/>
          <w:numId w:val="26"/>
        </w:numPr>
        <w:rPr>
          <w:sz w:val="20"/>
        </w:rPr>
      </w:pPr>
      <w:r>
        <w:rPr>
          <w:sz w:val="20"/>
        </w:rPr>
        <w:t>I</w:t>
      </w:r>
      <w:r w:rsidR="00A3728B" w:rsidRPr="009F55F4">
        <w:rPr>
          <w:sz w:val="20"/>
        </w:rPr>
        <w:t>nfrastructure safety</w:t>
      </w:r>
    </w:p>
    <w:p w14:paraId="294A2DA9" w14:textId="14010C5E" w:rsidR="009F55F4" w:rsidRDefault="009F55F4">
      <w:pPr>
        <w:pStyle w:val="ListParagraph"/>
        <w:numPr>
          <w:ilvl w:val="0"/>
          <w:numId w:val="26"/>
        </w:numPr>
        <w:rPr>
          <w:sz w:val="20"/>
        </w:rPr>
      </w:pPr>
      <w:r>
        <w:rPr>
          <w:sz w:val="20"/>
        </w:rPr>
        <w:t>V</w:t>
      </w:r>
      <w:r w:rsidR="00A3728B" w:rsidRPr="009F55F4">
        <w:rPr>
          <w:sz w:val="20"/>
        </w:rPr>
        <w:t>ehicle safety</w:t>
      </w:r>
    </w:p>
    <w:p w14:paraId="3F25BE60" w14:textId="74C97E20" w:rsidR="00B76D34" w:rsidRDefault="009F55F4">
      <w:pPr>
        <w:pStyle w:val="ListParagraph"/>
        <w:numPr>
          <w:ilvl w:val="0"/>
          <w:numId w:val="26"/>
        </w:numPr>
        <w:rPr>
          <w:sz w:val="20"/>
        </w:rPr>
      </w:pPr>
      <w:r>
        <w:rPr>
          <w:sz w:val="20"/>
        </w:rPr>
        <w:t>S</w:t>
      </w:r>
      <w:r w:rsidR="00A3728B" w:rsidRPr="009F55F4">
        <w:rPr>
          <w:sz w:val="20"/>
        </w:rPr>
        <w:t xml:space="preserve">afe road use </w:t>
      </w:r>
      <w:r w:rsidR="00A37D78">
        <w:rPr>
          <w:sz w:val="20"/>
        </w:rPr>
        <w:t>(</w:t>
      </w:r>
      <w:r w:rsidR="00A3728B" w:rsidRPr="009F55F4">
        <w:rPr>
          <w:sz w:val="20"/>
        </w:rPr>
        <w:t xml:space="preserve">including speed, alcohol and drugs, </w:t>
      </w:r>
      <w:r w:rsidR="00A53D82" w:rsidRPr="009F55F4">
        <w:rPr>
          <w:sz w:val="20"/>
        </w:rPr>
        <w:t>distraction,</w:t>
      </w:r>
      <w:r w:rsidR="00A3728B" w:rsidRPr="009F55F4">
        <w:rPr>
          <w:sz w:val="20"/>
        </w:rPr>
        <w:t xml:space="preserve"> and the use of protective equipment</w:t>
      </w:r>
      <w:r w:rsidR="00A37D78">
        <w:rPr>
          <w:sz w:val="20"/>
        </w:rPr>
        <w:t>)</w:t>
      </w:r>
    </w:p>
    <w:p w14:paraId="0890EAB4" w14:textId="45C11F7C" w:rsidR="00A3728B" w:rsidRPr="009F55F4" w:rsidRDefault="00B76D34">
      <w:pPr>
        <w:pStyle w:val="ListParagraph"/>
        <w:numPr>
          <w:ilvl w:val="0"/>
          <w:numId w:val="26"/>
        </w:numPr>
        <w:rPr>
          <w:sz w:val="20"/>
        </w:rPr>
      </w:pPr>
      <w:r>
        <w:rPr>
          <w:sz w:val="20"/>
        </w:rPr>
        <w:t>E</w:t>
      </w:r>
      <w:r w:rsidR="00A3728B" w:rsidRPr="009F55F4">
        <w:rPr>
          <w:sz w:val="20"/>
        </w:rPr>
        <w:t>mergency response.</w:t>
      </w:r>
    </w:p>
    <w:p w14:paraId="005EB83C" w14:textId="7600BED2" w:rsidR="0086443E" w:rsidRPr="0086443E" w:rsidRDefault="0086443E" w:rsidP="00D56A0F">
      <w:pPr>
        <w:spacing w:line="240" w:lineRule="auto"/>
        <w:jc w:val="both"/>
        <w:rPr>
          <w:sz w:val="20"/>
        </w:rPr>
      </w:pPr>
      <w:r w:rsidRPr="0086443E">
        <w:rPr>
          <w:sz w:val="20"/>
        </w:rPr>
        <w:t>Infrastructure and road surrounding is a contributing factor in more than 30% of road traffic accidents.</w:t>
      </w:r>
      <w:r w:rsidRPr="0086443E">
        <w:rPr>
          <w:sz w:val="20"/>
          <w:vertAlign w:val="superscript"/>
        </w:rPr>
        <w:footnoteReference w:id="15"/>
      </w:r>
      <w:r w:rsidRPr="0086443E">
        <w:rPr>
          <w:sz w:val="20"/>
        </w:rPr>
        <w:t xml:space="preserve"> To enhance the safety of vulnerable road users it is important to ensure that pedestrian walkways are of sufficient width (depending on flows), well-lit and of good quality, so that they are adapted to all society, including people with mobility impairments. To facilitate safety, desire lines should be considered, for example, ensuring safe crossing points in the vicinity of bus/tram stops. Moreover, various forms of micromobility (e.g., bicycles and electric scooters) require dedicated, protected lanes on busy streets and speed limits (30 kph or less) on streets that are not busy, without separate infrastructure. </w:t>
      </w:r>
    </w:p>
    <w:p w14:paraId="4CCE8095" w14:textId="77777777" w:rsidR="0086443E" w:rsidRPr="0086443E" w:rsidRDefault="0086443E" w:rsidP="00D56A0F">
      <w:pPr>
        <w:spacing w:line="240" w:lineRule="auto"/>
        <w:jc w:val="both"/>
        <w:rPr>
          <w:sz w:val="20"/>
        </w:rPr>
      </w:pPr>
      <w:r w:rsidRPr="0086443E">
        <w:rPr>
          <w:sz w:val="20"/>
        </w:rPr>
        <w:t xml:space="preserve">In relation to vehicle safety, it is important to consider the impacts of unsafe, older models of cars that share roads with vulnerable road users. Moreover, safe micromobility vehicles are also important. These aspects can be controlled with a strong regulatory framework. </w:t>
      </w:r>
    </w:p>
    <w:p w14:paraId="2927A31B" w14:textId="30052DF2" w:rsidR="0086443E" w:rsidRPr="0086443E" w:rsidRDefault="00B316DA" w:rsidP="00D56A0F">
      <w:pPr>
        <w:spacing w:line="240" w:lineRule="auto"/>
        <w:jc w:val="both"/>
        <w:rPr>
          <w:sz w:val="20"/>
        </w:rPr>
      </w:pPr>
      <w:r w:rsidRPr="00B316DA">
        <w:rPr>
          <w:sz w:val="20"/>
        </w:rPr>
        <w:t>The third aspect mentioned pertains to human behavior. Past experiences indicate that a concentration on general education and awareness, while less effective and less emphasized in modern "Safe System approaches," can be supplemented by driver licensing, targeted education, and awareness campaigns. This, coupled with a robust and continuous compliance and enforcement framework, plays a crucial role in equipping and encouraging road users to safely navigate roads and use vehicles</w:t>
      </w:r>
      <w:r w:rsidR="0086443E" w:rsidRPr="0086443E">
        <w:rPr>
          <w:sz w:val="20"/>
        </w:rPr>
        <w:t>.</w:t>
      </w:r>
      <w:r w:rsidR="0086443E" w:rsidRPr="00CD149B">
        <w:rPr>
          <w:sz w:val="20"/>
          <w:vertAlign w:val="superscript"/>
        </w:rPr>
        <w:footnoteReference w:id="16"/>
      </w:r>
      <w:r w:rsidR="0086443E" w:rsidRPr="00CD149B">
        <w:rPr>
          <w:sz w:val="20"/>
          <w:vertAlign w:val="superscript"/>
        </w:rPr>
        <w:t xml:space="preserve"> </w:t>
      </w:r>
    </w:p>
    <w:p w14:paraId="70A915E7" w14:textId="77777777" w:rsidR="0086443E" w:rsidRPr="0086443E" w:rsidRDefault="0086443E" w:rsidP="00D56A0F">
      <w:pPr>
        <w:spacing w:line="240" w:lineRule="auto"/>
        <w:jc w:val="both"/>
        <w:rPr>
          <w:sz w:val="20"/>
        </w:rPr>
      </w:pPr>
      <w:r w:rsidRPr="0086443E">
        <w:rPr>
          <w:sz w:val="20"/>
        </w:rPr>
        <w:lastRenderedPageBreak/>
        <w:t>The final aspect that EU road safety policy framework entails is fast and effective emergency response. Quick and efficient post-accident care can reduce consequence of injury. Moreover, Reducing the time between accident and arrival of emergency medical services from 25 minutes to 15, can reduce the chances of death by one third.</w:t>
      </w:r>
      <w:r w:rsidRPr="00CD149B">
        <w:rPr>
          <w:sz w:val="20"/>
          <w:vertAlign w:val="superscript"/>
        </w:rPr>
        <w:footnoteReference w:id="17"/>
      </w:r>
    </w:p>
    <w:p w14:paraId="07B7363B" w14:textId="525CDEFC" w:rsidR="00740C37" w:rsidRDefault="00A3728B" w:rsidP="00D56A0F">
      <w:pPr>
        <w:spacing w:line="240" w:lineRule="auto"/>
        <w:jc w:val="both"/>
        <w:rPr>
          <w:sz w:val="20"/>
        </w:rPr>
      </w:pPr>
      <w:r>
        <w:rPr>
          <w:sz w:val="20"/>
        </w:rPr>
        <w:t>D</w:t>
      </w:r>
      <w:r w:rsidR="00374998" w:rsidRPr="00374998">
        <w:rPr>
          <w:sz w:val="20"/>
        </w:rPr>
        <w:t xml:space="preserve">uring the implementation of this task, we will analyze best EU practices in the field of </w:t>
      </w:r>
      <w:r w:rsidR="00374998">
        <w:rPr>
          <w:sz w:val="20"/>
        </w:rPr>
        <w:t xml:space="preserve">road safety for vulnerable road users. </w:t>
      </w:r>
      <w:r w:rsidR="00374998" w:rsidRPr="00374998">
        <w:rPr>
          <w:sz w:val="20"/>
        </w:rPr>
        <w:t xml:space="preserve">As part of this task, EY project team will develop a reference model with at least the following dimensions related to road safety for vulnerable road users – Institutions, Infrastructure; Regulatory framework; Behavior; Emergency responses; Stakeholders; Enforcement and Control; Technological structures/procedures. </w:t>
      </w:r>
    </w:p>
    <w:p w14:paraId="7D37728F" w14:textId="77777777" w:rsidR="00374998" w:rsidRPr="00384D4A" w:rsidRDefault="00374998">
      <w:pPr>
        <w:pStyle w:val="EYBodytextwithparaspace"/>
        <w:spacing w:before="120" w:after="0"/>
        <w:rPr>
          <w:rFonts w:ascii="EYInterstate Light" w:hAnsi="EYInterstate Light"/>
          <w:kern w:val="0"/>
          <w:szCs w:val="20"/>
        </w:rPr>
      </w:pPr>
      <w:r w:rsidRPr="00384D4A">
        <w:rPr>
          <w:rFonts w:ascii="EYInterstate Light" w:hAnsi="EYInterstate Light"/>
          <w:kern w:val="0"/>
          <w:szCs w:val="20"/>
        </w:rPr>
        <w:t>The review of good international practices will involve:</w:t>
      </w:r>
    </w:p>
    <w:p w14:paraId="0C8E938A" w14:textId="78DCA9FB" w:rsidR="004A731B" w:rsidRPr="00384D4A" w:rsidRDefault="004A731B" w:rsidP="004A731B">
      <w:pPr>
        <w:pStyle w:val="EYBulletedList1"/>
        <w:numPr>
          <w:ilvl w:val="0"/>
          <w:numId w:val="20"/>
        </w:numPr>
        <w:spacing w:before="60"/>
        <w:jc w:val="both"/>
        <w:rPr>
          <w:rFonts w:ascii="EYInterstate Light" w:hAnsi="EYInterstate Light"/>
          <w:kern w:val="0"/>
          <w:szCs w:val="20"/>
        </w:rPr>
      </w:pPr>
      <w:r w:rsidRPr="00384D4A">
        <w:rPr>
          <w:rFonts w:ascii="EYInterstate Light" w:hAnsi="EYInterstate Light"/>
          <w:kern w:val="0"/>
          <w:szCs w:val="20"/>
        </w:rPr>
        <w:t>Establish a list of potential countries for international best practice analysis based on proposed criteria</w:t>
      </w:r>
      <w:r w:rsidR="00257ED5">
        <w:rPr>
          <w:rFonts w:ascii="EYInterstate Light" w:hAnsi="EYInterstate Light"/>
          <w:kern w:val="0"/>
          <w:szCs w:val="20"/>
        </w:rPr>
        <w:t xml:space="preserve"> (see Table 2)</w:t>
      </w:r>
      <w:r w:rsidRPr="00384D4A">
        <w:rPr>
          <w:rFonts w:ascii="EYInterstate Light" w:hAnsi="EYInterstate Light"/>
          <w:kern w:val="0"/>
          <w:szCs w:val="20"/>
        </w:rPr>
        <w:t>.</w:t>
      </w:r>
    </w:p>
    <w:p w14:paraId="54BEBEDE" w14:textId="77777777" w:rsidR="004A731B" w:rsidRPr="00384D4A" w:rsidRDefault="004A731B" w:rsidP="004A731B">
      <w:pPr>
        <w:pStyle w:val="EYBulletedList1"/>
        <w:numPr>
          <w:ilvl w:val="0"/>
          <w:numId w:val="20"/>
        </w:numPr>
        <w:spacing w:before="60"/>
        <w:jc w:val="both"/>
        <w:rPr>
          <w:rFonts w:ascii="EYInterstate Light" w:hAnsi="EYInterstate Light"/>
          <w:kern w:val="0"/>
          <w:szCs w:val="20"/>
        </w:rPr>
      </w:pPr>
      <w:r w:rsidRPr="00384D4A">
        <w:rPr>
          <w:rFonts w:ascii="EYInterstate Light" w:hAnsi="EYInterstate Light"/>
          <w:kern w:val="0"/>
          <w:szCs w:val="20"/>
        </w:rPr>
        <w:t>Develop a comprehensive list of key points of interest for Latvian authorities.</w:t>
      </w:r>
    </w:p>
    <w:p w14:paraId="34AD2B28" w14:textId="77777777" w:rsidR="004A731B" w:rsidRPr="00384D4A" w:rsidRDefault="004A731B" w:rsidP="004A731B">
      <w:pPr>
        <w:pStyle w:val="EYBulletedList1"/>
        <w:numPr>
          <w:ilvl w:val="0"/>
          <w:numId w:val="20"/>
        </w:numPr>
        <w:spacing w:before="60"/>
        <w:jc w:val="both"/>
        <w:rPr>
          <w:rFonts w:ascii="EYInterstate Light" w:hAnsi="EYInterstate Light"/>
          <w:kern w:val="0"/>
          <w:szCs w:val="20"/>
        </w:rPr>
      </w:pPr>
      <w:r w:rsidRPr="00384D4A">
        <w:rPr>
          <w:rFonts w:ascii="EYInterstate Light" w:hAnsi="EYInterstate Light"/>
          <w:kern w:val="0"/>
          <w:szCs w:val="20"/>
        </w:rPr>
        <w:t>Identify and conduct in-depth analyses of specific cases from at least three EU member states.</w:t>
      </w:r>
    </w:p>
    <w:p w14:paraId="08601006" w14:textId="20B120F5" w:rsidR="00384D4A" w:rsidRPr="00384D4A" w:rsidRDefault="004A731B" w:rsidP="00384D4A">
      <w:pPr>
        <w:pStyle w:val="EYBulletedList1"/>
        <w:numPr>
          <w:ilvl w:val="0"/>
          <w:numId w:val="20"/>
        </w:numPr>
        <w:spacing w:before="60"/>
        <w:contextualSpacing w:val="0"/>
        <w:jc w:val="both"/>
        <w:rPr>
          <w:rFonts w:ascii="EYInterstate Light" w:hAnsi="EYInterstate Light"/>
          <w:kern w:val="0"/>
          <w:szCs w:val="20"/>
        </w:rPr>
      </w:pPr>
      <w:r w:rsidRPr="00384D4A">
        <w:rPr>
          <w:rFonts w:ascii="EYInterstate Light" w:hAnsi="EYInterstate Light"/>
          <w:kern w:val="0"/>
          <w:szCs w:val="20"/>
        </w:rPr>
        <w:t>Develop a gap analysis between the situation in Latvia and identified best practice countries to determine priorities and implementation steps.</w:t>
      </w:r>
    </w:p>
    <w:p w14:paraId="0C48623F" w14:textId="68536B74" w:rsidR="00374998" w:rsidRPr="00384D4A" w:rsidRDefault="00374998" w:rsidP="001604FF">
      <w:pPr>
        <w:pStyle w:val="EYBulletedList1"/>
        <w:numPr>
          <w:ilvl w:val="0"/>
          <w:numId w:val="0"/>
        </w:numPr>
        <w:spacing w:after="120"/>
        <w:contextualSpacing w:val="0"/>
        <w:jc w:val="center"/>
        <w:rPr>
          <w:i/>
          <w:iCs/>
        </w:rPr>
      </w:pPr>
      <w:r w:rsidRPr="00384D4A">
        <w:rPr>
          <w:i/>
          <w:iCs/>
        </w:rPr>
        <w:t xml:space="preserve">Table </w:t>
      </w:r>
      <w:r w:rsidR="00641011" w:rsidRPr="00384D4A">
        <w:rPr>
          <w:i/>
          <w:iCs/>
        </w:rPr>
        <w:t>2</w:t>
      </w:r>
      <w:r w:rsidRPr="00384D4A">
        <w:rPr>
          <w:i/>
          <w:iCs/>
        </w:rPr>
        <w:t xml:space="preserve"> Proposed list for best practice analysis</w:t>
      </w:r>
    </w:p>
    <w:tbl>
      <w:tblPr>
        <w:tblStyle w:val="MediumShading1-Accent21"/>
        <w:tblW w:w="5000" w:type="pct"/>
        <w:tblLook w:val="04A0" w:firstRow="1" w:lastRow="0" w:firstColumn="1" w:lastColumn="0" w:noHBand="0" w:noVBand="1"/>
      </w:tblPr>
      <w:tblGrid>
        <w:gridCol w:w="1144"/>
        <w:gridCol w:w="7865"/>
      </w:tblGrid>
      <w:tr w:rsidR="00374998" w:rsidRPr="00CF216B" w14:paraId="6F8A1D7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000000" w:themeFill="background2"/>
          </w:tcPr>
          <w:p w14:paraId="4FEDC422" w14:textId="77777777" w:rsidR="00374998" w:rsidRPr="000364F3" w:rsidRDefault="00374998" w:rsidP="00374998">
            <w:pPr>
              <w:jc w:val="both"/>
              <w:rPr>
                <w:rFonts w:asciiTheme="majorHAnsi" w:hAnsiTheme="majorHAnsi"/>
                <w:color w:val="FFE600" w:themeColor="text2"/>
                <w:sz w:val="16"/>
                <w:szCs w:val="16"/>
                <w:highlight w:val="yellow"/>
                <w:lang w:val="en-US"/>
              </w:rPr>
            </w:pPr>
            <w:r w:rsidRPr="00374998">
              <w:rPr>
                <w:rFonts w:asciiTheme="majorHAnsi" w:eastAsia="Arial" w:hAnsiTheme="majorHAnsi" w:cs="Arial"/>
                <w:color w:val="FFFFFF" w:themeColor="background1"/>
                <w:sz w:val="18"/>
                <w:szCs w:val="18"/>
                <w:lang w:val="en-US"/>
              </w:rPr>
              <w:t>Identified best practices in road safety for vulnerable road users</w:t>
            </w:r>
          </w:p>
        </w:tc>
      </w:tr>
      <w:tr w:rsidR="00374998" w:rsidRPr="00CF216B" w14:paraId="398AAAC7" w14:textId="77777777" w:rsidTr="00572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5" w:type="pct"/>
            <w:vAlign w:val="center"/>
          </w:tcPr>
          <w:p w14:paraId="209A867A" w14:textId="77777777" w:rsidR="00374998" w:rsidRPr="000364F3" w:rsidRDefault="00374998" w:rsidP="00665BED">
            <w:pPr>
              <w:jc w:val="center"/>
              <w:rPr>
                <w:rFonts w:asciiTheme="majorHAnsi" w:hAnsiTheme="majorHAnsi"/>
                <w:sz w:val="16"/>
                <w:szCs w:val="16"/>
                <w:lang w:val="en-US"/>
              </w:rPr>
            </w:pPr>
            <w:r w:rsidRPr="000364F3">
              <w:rPr>
                <w:rFonts w:asciiTheme="majorHAnsi" w:hAnsiTheme="majorHAnsi"/>
                <w:sz w:val="16"/>
                <w:szCs w:val="16"/>
                <w:lang w:val="en-US"/>
              </w:rPr>
              <w:t>Estonia</w:t>
            </w:r>
          </w:p>
        </w:tc>
        <w:tc>
          <w:tcPr>
            <w:tcW w:w="4365" w:type="pct"/>
          </w:tcPr>
          <w:p w14:paraId="6325BB2D" w14:textId="77777777" w:rsidR="00374998" w:rsidRPr="000364F3" w:rsidRDefault="00374998">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en-US"/>
              </w:rPr>
            </w:pPr>
            <w:r w:rsidRPr="000364F3">
              <w:rPr>
                <w:rFonts w:asciiTheme="minorHAnsi" w:hAnsiTheme="minorHAnsi"/>
                <w:sz w:val="16"/>
                <w:szCs w:val="16"/>
                <w:lang w:val="en-US"/>
              </w:rPr>
              <w:t>With 38 deaths per million inhabitants in 2022, Estonia has the lowest rate of road fatalities in Central and Eastern Europe.</w:t>
            </w:r>
            <w:r w:rsidRPr="000364F3">
              <w:rPr>
                <w:rStyle w:val="FootnoteReference"/>
                <w:rFonts w:asciiTheme="minorHAnsi" w:hAnsiTheme="minorHAnsi"/>
                <w:sz w:val="16"/>
                <w:szCs w:val="16"/>
                <w:lang w:val="en-US"/>
              </w:rPr>
              <w:footnoteReference w:id="18"/>
            </w:r>
            <w:r w:rsidRPr="000364F3">
              <w:rPr>
                <w:rFonts w:asciiTheme="minorHAnsi" w:hAnsiTheme="minorHAnsi"/>
                <w:sz w:val="16"/>
                <w:szCs w:val="16"/>
                <w:lang w:val="en-US"/>
              </w:rPr>
              <w:t xml:space="preserve"> In the </w:t>
            </w:r>
            <w:proofErr w:type="gramStart"/>
            <w:r w:rsidRPr="000364F3">
              <w:rPr>
                <w:rFonts w:asciiTheme="minorHAnsi" w:hAnsiTheme="minorHAnsi"/>
                <w:sz w:val="16"/>
                <w:szCs w:val="16"/>
                <w:lang w:val="en-US"/>
              </w:rPr>
              <w:t>time period</w:t>
            </w:r>
            <w:proofErr w:type="gramEnd"/>
            <w:r w:rsidRPr="000364F3">
              <w:rPr>
                <w:rFonts w:asciiTheme="minorHAnsi" w:hAnsiTheme="minorHAnsi"/>
                <w:sz w:val="16"/>
                <w:szCs w:val="16"/>
                <w:lang w:val="en-US"/>
              </w:rPr>
              <w:t xml:space="preserve"> between 2010 and 2019, Estonia saw 34% decline in road traffic accidents.</w:t>
            </w:r>
            <w:r w:rsidRPr="000364F3">
              <w:rPr>
                <w:rStyle w:val="FootnoteReference"/>
                <w:rFonts w:asciiTheme="minorHAnsi" w:hAnsiTheme="minorHAnsi"/>
                <w:sz w:val="16"/>
                <w:szCs w:val="16"/>
                <w:lang w:val="en-US"/>
              </w:rPr>
              <w:footnoteReference w:id="19"/>
            </w:r>
            <w:r w:rsidRPr="000364F3">
              <w:rPr>
                <w:rFonts w:asciiTheme="minorHAnsi" w:hAnsiTheme="minorHAnsi"/>
                <w:sz w:val="16"/>
                <w:szCs w:val="16"/>
                <w:lang w:val="en-US"/>
              </w:rPr>
              <w:t xml:space="preserve">   Moreover, due to cultural and demographic similarities, it is highly likely that Estonian practices will be adaptable to Latvian situation. </w:t>
            </w:r>
          </w:p>
        </w:tc>
      </w:tr>
      <w:tr w:rsidR="00374998" w:rsidRPr="00CF216B" w14:paraId="7AA82FD9" w14:textId="77777777" w:rsidTr="005725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5" w:type="pct"/>
            <w:vAlign w:val="center"/>
          </w:tcPr>
          <w:p w14:paraId="17C670AF" w14:textId="77777777" w:rsidR="00374998" w:rsidRPr="000364F3" w:rsidRDefault="00374998" w:rsidP="00665BED">
            <w:pPr>
              <w:jc w:val="center"/>
              <w:rPr>
                <w:rFonts w:asciiTheme="majorHAnsi" w:hAnsiTheme="majorHAnsi"/>
                <w:sz w:val="16"/>
                <w:szCs w:val="16"/>
                <w:lang w:val="en-US"/>
              </w:rPr>
            </w:pPr>
            <w:r w:rsidRPr="000364F3">
              <w:rPr>
                <w:rFonts w:asciiTheme="majorHAnsi" w:hAnsiTheme="majorHAnsi"/>
                <w:sz w:val="16"/>
                <w:szCs w:val="16"/>
                <w:lang w:val="en-US"/>
              </w:rPr>
              <w:t>Netherlands</w:t>
            </w:r>
          </w:p>
        </w:tc>
        <w:tc>
          <w:tcPr>
            <w:tcW w:w="4365" w:type="pct"/>
          </w:tcPr>
          <w:p w14:paraId="32DD9BA1" w14:textId="77777777" w:rsidR="00374998" w:rsidRPr="000364F3" w:rsidRDefault="00374998">
            <w:pPr>
              <w:cnfStyle w:val="000000010000" w:firstRow="0" w:lastRow="0" w:firstColumn="0" w:lastColumn="0" w:oddVBand="0" w:evenVBand="0" w:oddHBand="0" w:evenHBand="1" w:firstRowFirstColumn="0" w:firstRowLastColumn="0" w:lastRowFirstColumn="0" w:lastRowLastColumn="0"/>
              <w:rPr>
                <w:rFonts w:asciiTheme="minorHAnsi" w:hAnsiTheme="minorHAnsi"/>
                <w:sz w:val="16"/>
                <w:szCs w:val="16"/>
                <w:lang w:val="en-US"/>
              </w:rPr>
            </w:pPr>
            <w:r w:rsidRPr="000364F3">
              <w:rPr>
                <w:rFonts w:asciiTheme="minorHAnsi" w:hAnsiTheme="minorHAnsi"/>
                <w:sz w:val="16"/>
                <w:szCs w:val="16"/>
                <w:lang w:val="en-US"/>
              </w:rPr>
              <w:t>The Netherlands is 6th out of 27 EU countries in terms of the lowest numbers of fatalities per million inhabitants.</w:t>
            </w:r>
            <w:r w:rsidRPr="000364F3">
              <w:rPr>
                <w:rStyle w:val="FootnoteReference"/>
                <w:rFonts w:asciiTheme="minorHAnsi" w:hAnsiTheme="minorHAnsi"/>
                <w:sz w:val="16"/>
                <w:szCs w:val="16"/>
                <w:lang w:val="en-US"/>
              </w:rPr>
              <w:footnoteReference w:id="20"/>
            </w:r>
            <w:r w:rsidRPr="000364F3">
              <w:rPr>
                <w:rFonts w:asciiTheme="minorHAnsi" w:hAnsiTheme="minorHAnsi"/>
                <w:sz w:val="16"/>
                <w:szCs w:val="16"/>
                <w:lang w:val="en-US"/>
              </w:rPr>
              <w:t xml:space="preserve"> The proportion of incidents where pedestrians have been involved is significantly lower than in other EU countries. Moreover, the proportion of vulnerable road users on the roads is much higher in the Netherlands than in other countries. </w:t>
            </w:r>
          </w:p>
        </w:tc>
      </w:tr>
      <w:tr w:rsidR="00374998" w:rsidRPr="00CF216B" w14:paraId="33A7850B" w14:textId="77777777" w:rsidTr="00572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5" w:type="pct"/>
            <w:vAlign w:val="center"/>
          </w:tcPr>
          <w:p w14:paraId="21409929" w14:textId="54EE8A47" w:rsidR="00374998" w:rsidRPr="000364F3" w:rsidRDefault="00374998" w:rsidP="00665BED">
            <w:pPr>
              <w:jc w:val="center"/>
              <w:rPr>
                <w:rFonts w:asciiTheme="majorHAnsi" w:hAnsiTheme="majorHAnsi"/>
                <w:sz w:val="16"/>
                <w:szCs w:val="16"/>
                <w:lang w:val="en-US"/>
              </w:rPr>
            </w:pPr>
            <w:r w:rsidRPr="000364F3">
              <w:rPr>
                <w:rFonts w:asciiTheme="majorHAnsi" w:hAnsiTheme="majorHAnsi"/>
                <w:sz w:val="16"/>
                <w:szCs w:val="16"/>
                <w:lang w:val="en-US"/>
              </w:rPr>
              <w:t>Sweden</w:t>
            </w:r>
          </w:p>
        </w:tc>
        <w:tc>
          <w:tcPr>
            <w:tcW w:w="4365" w:type="pct"/>
          </w:tcPr>
          <w:p w14:paraId="46408127" w14:textId="77777777" w:rsidR="00374998" w:rsidRPr="000364F3" w:rsidRDefault="00374998">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en-US"/>
              </w:rPr>
            </w:pPr>
            <w:r w:rsidRPr="000364F3">
              <w:rPr>
                <w:rFonts w:asciiTheme="minorHAnsi" w:hAnsiTheme="minorHAnsi"/>
                <w:sz w:val="16"/>
                <w:szCs w:val="16"/>
                <w:lang w:val="en-US"/>
              </w:rPr>
              <w:t>With 21 deaths per million inhabitants in 2022, Sweden has the safest roads in the EU.</w:t>
            </w:r>
            <w:r w:rsidRPr="000364F3">
              <w:rPr>
                <w:rStyle w:val="FootnoteReference"/>
                <w:rFonts w:asciiTheme="minorHAnsi" w:hAnsiTheme="minorHAnsi"/>
                <w:sz w:val="16"/>
                <w:szCs w:val="16"/>
                <w:lang w:val="en-US"/>
              </w:rPr>
              <w:footnoteReference w:id="21"/>
            </w:r>
            <w:r w:rsidRPr="000364F3">
              <w:rPr>
                <w:rFonts w:asciiTheme="minorHAnsi" w:hAnsiTheme="minorHAnsi"/>
                <w:sz w:val="16"/>
                <w:szCs w:val="16"/>
                <w:lang w:val="en-US"/>
              </w:rPr>
              <w:t xml:space="preserve"> The Swedish road safety policy is based on Vision Zero, a safe system approach where no one should be at risk of being fatally or severely injured while using road transport. Over the years, there has been a gradual decline in fatalities for all modes of transportation, including vulnerable road users.</w:t>
            </w:r>
            <w:r w:rsidRPr="000364F3">
              <w:rPr>
                <w:rStyle w:val="FootnoteReference"/>
                <w:rFonts w:asciiTheme="minorHAnsi" w:hAnsiTheme="minorHAnsi"/>
                <w:sz w:val="16"/>
                <w:szCs w:val="16"/>
                <w:lang w:val="en-US"/>
              </w:rPr>
              <w:footnoteReference w:id="22"/>
            </w:r>
            <w:r w:rsidRPr="000364F3">
              <w:rPr>
                <w:rFonts w:asciiTheme="minorHAnsi" w:hAnsiTheme="minorHAnsi"/>
                <w:sz w:val="16"/>
                <w:szCs w:val="16"/>
                <w:lang w:val="en-US"/>
              </w:rPr>
              <w:t xml:space="preserve">  </w:t>
            </w:r>
          </w:p>
        </w:tc>
      </w:tr>
      <w:tr w:rsidR="00374998" w:rsidRPr="00CF216B" w14:paraId="002CEBAD" w14:textId="77777777" w:rsidTr="005725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5" w:type="pct"/>
            <w:vAlign w:val="center"/>
          </w:tcPr>
          <w:p w14:paraId="3CA7C299" w14:textId="5E3B9FC8" w:rsidR="00374998" w:rsidRPr="000364F3" w:rsidRDefault="00374998" w:rsidP="00665BED">
            <w:pPr>
              <w:jc w:val="center"/>
              <w:rPr>
                <w:rFonts w:asciiTheme="majorHAnsi" w:hAnsiTheme="majorHAnsi"/>
                <w:sz w:val="16"/>
                <w:szCs w:val="16"/>
                <w:lang w:val="en-US"/>
              </w:rPr>
            </w:pPr>
            <w:r w:rsidRPr="000364F3">
              <w:rPr>
                <w:rFonts w:asciiTheme="majorHAnsi" w:hAnsiTheme="majorHAnsi"/>
                <w:sz w:val="16"/>
                <w:szCs w:val="16"/>
                <w:lang w:val="en-US"/>
              </w:rPr>
              <w:t>Denmark</w:t>
            </w:r>
          </w:p>
        </w:tc>
        <w:tc>
          <w:tcPr>
            <w:tcW w:w="4365" w:type="pct"/>
          </w:tcPr>
          <w:p w14:paraId="0AE14BFD" w14:textId="77777777" w:rsidR="00374998" w:rsidRPr="000364F3" w:rsidRDefault="00374998">
            <w:pPr>
              <w:cnfStyle w:val="000000010000" w:firstRow="0" w:lastRow="0" w:firstColumn="0" w:lastColumn="0" w:oddVBand="0" w:evenVBand="0" w:oddHBand="0" w:evenHBand="1" w:firstRowFirstColumn="0" w:firstRowLastColumn="0" w:lastRowFirstColumn="0" w:lastRowLastColumn="0"/>
              <w:rPr>
                <w:rFonts w:asciiTheme="minorHAnsi" w:hAnsiTheme="minorHAnsi"/>
                <w:sz w:val="16"/>
                <w:szCs w:val="16"/>
                <w:lang w:val="en-US"/>
              </w:rPr>
            </w:pPr>
            <w:r w:rsidRPr="000364F3">
              <w:rPr>
                <w:rFonts w:asciiTheme="minorHAnsi" w:hAnsiTheme="minorHAnsi"/>
                <w:sz w:val="16"/>
                <w:szCs w:val="16"/>
                <w:lang w:val="en-US"/>
              </w:rPr>
              <w:t>Road fatality rate per million inhabitants in Denmark is significantly lower than the EU average – 26 and 46 respectively.</w:t>
            </w:r>
            <w:r w:rsidRPr="000364F3">
              <w:rPr>
                <w:rStyle w:val="FootnoteReference"/>
                <w:rFonts w:asciiTheme="minorHAnsi" w:hAnsiTheme="minorHAnsi"/>
                <w:sz w:val="16"/>
                <w:szCs w:val="16"/>
                <w:lang w:val="en-US"/>
              </w:rPr>
              <w:footnoteReference w:id="23"/>
            </w:r>
            <w:r w:rsidRPr="000364F3">
              <w:rPr>
                <w:rFonts w:asciiTheme="minorHAnsi" w:hAnsiTheme="minorHAnsi"/>
                <w:sz w:val="16"/>
                <w:szCs w:val="16"/>
                <w:lang w:val="en-US"/>
              </w:rPr>
              <w:t xml:space="preserve"> Between 2010 and 2019, fatalities in Denmark decreased at a similar rate with rest of Europe – 22%. Moreover, over the same period, fall in serious injuries was higher – 38%.</w:t>
            </w:r>
            <w:r w:rsidRPr="000364F3">
              <w:rPr>
                <w:rStyle w:val="FootnoteReference"/>
                <w:rFonts w:asciiTheme="minorHAnsi" w:hAnsiTheme="minorHAnsi"/>
                <w:sz w:val="16"/>
                <w:szCs w:val="16"/>
                <w:lang w:val="en-US"/>
              </w:rPr>
              <w:footnoteReference w:id="24"/>
            </w:r>
            <w:r w:rsidRPr="000364F3">
              <w:rPr>
                <w:rFonts w:asciiTheme="minorHAnsi" w:hAnsiTheme="minorHAnsi"/>
                <w:sz w:val="16"/>
                <w:szCs w:val="16"/>
                <w:lang w:val="en-US"/>
              </w:rPr>
              <w:t xml:space="preserve"> In Denmark, road safety is centralized under the supervision of the Ministry of Transport. </w:t>
            </w:r>
          </w:p>
        </w:tc>
      </w:tr>
    </w:tbl>
    <w:p w14:paraId="3A83A9C4" w14:textId="77777777" w:rsidR="001604FF" w:rsidRPr="00A56F21" w:rsidRDefault="001604FF" w:rsidP="00A56F21"/>
    <w:p w14:paraId="4512A96C" w14:textId="53F6B4D1" w:rsidR="0FD498AB" w:rsidRPr="00303711" w:rsidRDefault="0FD498AB">
      <w:pPr>
        <w:pStyle w:val="EYHeading3"/>
        <w:spacing w:before="120" w:after="0"/>
      </w:pPr>
      <w:r w:rsidRPr="00303711">
        <w:t xml:space="preserve">Task 2.2 – </w:t>
      </w:r>
      <w:r w:rsidR="00374998" w:rsidRPr="00374998">
        <w:t>Analysis of the as-is situation and gap analysis</w:t>
      </w:r>
    </w:p>
    <w:p w14:paraId="5FDFC1A1" w14:textId="3ECB20C1" w:rsidR="004C6175" w:rsidRPr="00556E5C" w:rsidRDefault="004C6175" w:rsidP="00ED7ACF">
      <w:pPr>
        <w:jc w:val="both"/>
        <w:rPr>
          <w:rFonts w:asciiTheme="minorHAnsi" w:hAnsiTheme="minorHAnsi"/>
          <w:kern w:val="12"/>
          <w:sz w:val="20"/>
          <w:szCs w:val="24"/>
        </w:rPr>
      </w:pPr>
      <w:r w:rsidRPr="00556E5C">
        <w:rPr>
          <w:rFonts w:asciiTheme="minorHAnsi" w:hAnsiTheme="minorHAnsi"/>
          <w:kern w:val="12"/>
          <w:sz w:val="20"/>
          <w:szCs w:val="24"/>
        </w:rPr>
        <w:t xml:space="preserve">As mentioned previously, Latvia has one of the highest rates of road accidents where vulnerable road users are seriously injured or killed. According to the data collected by Central Statistical Bureau of Latvia, in 2021 36 % of short trips (&lt;300km) were made by walking, 2,6% were made with a bicycle </w:t>
      </w:r>
      <w:r w:rsidRPr="00556E5C">
        <w:rPr>
          <w:rFonts w:asciiTheme="minorHAnsi" w:hAnsiTheme="minorHAnsi"/>
          <w:kern w:val="12"/>
          <w:sz w:val="20"/>
          <w:szCs w:val="24"/>
        </w:rPr>
        <w:lastRenderedPageBreak/>
        <w:t>and 0,5% were made with electric scooters.</w:t>
      </w:r>
      <w:r w:rsidRPr="004D1806">
        <w:rPr>
          <w:rFonts w:asciiTheme="minorHAnsi" w:hAnsiTheme="minorHAnsi"/>
          <w:kern w:val="12"/>
          <w:sz w:val="20"/>
          <w:szCs w:val="24"/>
          <w:vertAlign w:val="superscript"/>
        </w:rPr>
        <w:footnoteReference w:id="25"/>
      </w:r>
      <w:r w:rsidRPr="004D1806">
        <w:rPr>
          <w:rFonts w:asciiTheme="minorHAnsi" w:hAnsiTheme="minorHAnsi"/>
          <w:kern w:val="12"/>
          <w:sz w:val="20"/>
          <w:szCs w:val="24"/>
          <w:vertAlign w:val="superscript"/>
        </w:rPr>
        <w:t xml:space="preserve"> </w:t>
      </w:r>
      <w:r w:rsidRPr="00556E5C">
        <w:rPr>
          <w:rFonts w:asciiTheme="minorHAnsi" w:hAnsiTheme="minorHAnsi"/>
          <w:kern w:val="12"/>
          <w:sz w:val="20"/>
          <w:szCs w:val="24"/>
        </w:rPr>
        <w:t>The data suggests that a significant proportion of trips in Latvia are made by vulnerable road users, but the current road infrastructure is tailored for private cars. Significant amount of research has been conducted on infrastructure, however the current state of infrastructure for vulnerable road users is insufficient, fragmented and overall unsafe. Moreover, only small proportion of potential vulnerable road users are deterred from using micromobility modes of transportation by potential safety risks. Only 3% of the population mention safety risks as a reason not to use a bicycle.</w:t>
      </w:r>
      <w:r w:rsidRPr="004D1806">
        <w:rPr>
          <w:rFonts w:asciiTheme="minorHAnsi" w:hAnsiTheme="minorHAnsi"/>
          <w:kern w:val="12"/>
          <w:sz w:val="20"/>
          <w:szCs w:val="24"/>
          <w:vertAlign w:val="superscript"/>
        </w:rPr>
        <w:footnoteReference w:id="26"/>
      </w:r>
      <w:r w:rsidRPr="004D1806">
        <w:rPr>
          <w:rFonts w:asciiTheme="minorHAnsi" w:hAnsiTheme="minorHAnsi"/>
          <w:kern w:val="12"/>
          <w:sz w:val="20"/>
          <w:szCs w:val="24"/>
          <w:vertAlign w:val="superscript"/>
        </w:rPr>
        <w:t xml:space="preserve"> </w:t>
      </w:r>
      <w:r w:rsidRPr="00556E5C">
        <w:rPr>
          <w:rFonts w:asciiTheme="minorHAnsi" w:hAnsiTheme="minorHAnsi"/>
          <w:kern w:val="12"/>
          <w:sz w:val="20"/>
          <w:szCs w:val="24"/>
        </w:rPr>
        <w:t>This suggests a need for awareness raising among vulnerable road users.</w:t>
      </w:r>
    </w:p>
    <w:p w14:paraId="6C43EB39" w14:textId="454B34D7" w:rsidR="007D3385" w:rsidRDefault="004C6175" w:rsidP="00ED7ACF">
      <w:pPr>
        <w:jc w:val="both"/>
        <w:rPr>
          <w:rFonts w:asciiTheme="minorHAnsi" w:hAnsiTheme="minorHAnsi"/>
          <w:kern w:val="12"/>
          <w:sz w:val="20"/>
          <w:szCs w:val="24"/>
        </w:rPr>
      </w:pPr>
      <w:r w:rsidRPr="00556E5C">
        <w:rPr>
          <w:rFonts w:asciiTheme="minorHAnsi" w:hAnsiTheme="minorHAnsi"/>
          <w:kern w:val="12"/>
          <w:sz w:val="20"/>
          <w:szCs w:val="24"/>
        </w:rPr>
        <w:t>The main law that regulates road traffic and safety in Latvia is the Road Traffic Law, the purpose of the law is “to prescribe the organizational and legal basis for road traffic procedures and road traffic safety in Latvia in order to protect human life and health, the environment, and also property owned by natural and legal persons”</w:t>
      </w:r>
      <w:r w:rsidRPr="004D1806">
        <w:rPr>
          <w:rFonts w:asciiTheme="minorHAnsi" w:hAnsiTheme="minorHAnsi"/>
          <w:kern w:val="12"/>
          <w:sz w:val="20"/>
          <w:szCs w:val="24"/>
          <w:vertAlign w:val="superscript"/>
        </w:rPr>
        <w:footnoteReference w:id="27"/>
      </w:r>
      <w:r w:rsidRPr="00556E5C">
        <w:rPr>
          <w:rFonts w:asciiTheme="minorHAnsi" w:hAnsiTheme="minorHAnsi"/>
          <w:kern w:val="12"/>
          <w:sz w:val="20"/>
          <w:szCs w:val="24"/>
        </w:rPr>
        <w:t>. Due to increase in accidents related to electric scooters, amendments related to safety of vulnerable road users have been made. For example, the law now stipulates that “it is prohibited for a person who has not attained the age of 14 years to participate in road traffic with an electric scooter”.</w:t>
      </w:r>
      <w:r w:rsidR="00925380" w:rsidRPr="00925380">
        <w:rPr>
          <w:rFonts w:asciiTheme="minorHAnsi" w:hAnsiTheme="minorHAnsi"/>
          <w:kern w:val="12"/>
          <w:sz w:val="20"/>
          <w:szCs w:val="24"/>
          <w:vertAlign w:val="superscript"/>
        </w:rPr>
        <w:t xml:space="preserve"> </w:t>
      </w:r>
      <w:r w:rsidRPr="00556E5C">
        <w:rPr>
          <w:rFonts w:asciiTheme="minorHAnsi" w:hAnsiTheme="minorHAnsi"/>
          <w:kern w:val="12"/>
          <w:sz w:val="20"/>
          <w:szCs w:val="24"/>
        </w:rPr>
        <w:t>Recent amendments in the law forbid the use of electric scooters without a protective helmet.</w:t>
      </w:r>
      <w:r w:rsidR="00A66CB6" w:rsidRPr="00A66CB6">
        <w:rPr>
          <w:rFonts w:asciiTheme="minorHAnsi" w:hAnsiTheme="minorHAnsi"/>
          <w:kern w:val="12"/>
          <w:sz w:val="20"/>
          <w:szCs w:val="24"/>
          <w:vertAlign w:val="superscript"/>
        </w:rPr>
        <w:t xml:space="preserve"> </w:t>
      </w:r>
      <w:r w:rsidR="00A66CB6" w:rsidRPr="004D1806">
        <w:rPr>
          <w:rFonts w:asciiTheme="minorHAnsi" w:hAnsiTheme="minorHAnsi"/>
          <w:kern w:val="12"/>
          <w:sz w:val="20"/>
          <w:szCs w:val="24"/>
          <w:vertAlign w:val="superscript"/>
        </w:rPr>
        <w:footnoteReference w:id="28"/>
      </w:r>
      <w:r w:rsidRPr="00556E5C">
        <w:rPr>
          <w:rFonts w:asciiTheme="minorHAnsi" w:hAnsiTheme="minorHAnsi"/>
          <w:kern w:val="12"/>
          <w:sz w:val="20"/>
          <w:szCs w:val="24"/>
        </w:rPr>
        <w:t xml:space="preserve"> It must be noted that it is also important to develop a regulatory framework for road safety for vulnerable road users at municipal level, especially for regulating sharing schemes electric scooters. </w:t>
      </w:r>
    </w:p>
    <w:p w14:paraId="3FFE8FC8" w14:textId="77777777" w:rsidR="00B06DA6" w:rsidRDefault="004C6175" w:rsidP="00ED7ACF">
      <w:pPr>
        <w:jc w:val="both"/>
        <w:rPr>
          <w:rFonts w:asciiTheme="minorHAnsi" w:hAnsiTheme="minorHAnsi"/>
          <w:kern w:val="12"/>
          <w:sz w:val="20"/>
          <w:szCs w:val="24"/>
        </w:rPr>
      </w:pPr>
      <w:r w:rsidRPr="007D3385">
        <w:rPr>
          <w:rFonts w:asciiTheme="minorHAnsi" w:hAnsiTheme="minorHAnsi"/>
          <w:kern w:val="12"/>
          <w:sz w:val="20"/>
          <w:szCs w:val="24"/>
        </w:rPr>
        <w:t xml:space="preserve">The focus of the as-is analysis will be on the same dimensions related to road safety for vulnerable road users as in Task 2.1. – Institutions, Infrastructure; Regulatory framework; Behavior; Emergency responses; Stakeholders; Enforcement and Control; Technological structures/procedures.  </w:t>
      </w:r>
    </w:p>
    <w:p w14:paraId="07A01AD7" w14:textId="71074C14" w:rsidR="005756B9" w:rsidRDefault="004C6175" w:rsidP="00B06DA6">
      <w:pPr>
        <w:spacing w:before="120"/>
        <w:jc w:val="both"/>
      </w:pPr>
      <w:r w:rsidRPr="007D3385">
        <w:rPr>
          <w:rFonts w:asciiTheme="minorHAnsi" w:hAnsiTheme="minorHAnsi"/>
          <w:kern w:val="12"/>
          <w:sz w:val="20"/>
          <w:szCs w:val="24"/>
        </w:rPr>
        <w:t xml:space="preserve">EY shall commence analysis of </w:t>
      </w:r>
      <w:r w:rsidRPr="007231E0">
        <w:rPr>
          <w:rFonts w:asciiTheme="minorHAnsi" w:hAnsiTheme="minorHAnsi"/>
          <w:kern w:val="12"/>
          <w:sz w:val="20"/>
        </w:rPr>
        <w:t>as-is situation (including developments in the last 5 years)</w:t>
      </w:r>
      <w:r w:rsidRPr="007231E0">
        <w:rPr>
          <w:rFonts w:asciiTheme="minorHAnsi" w:hAnsiTheme="minorHAnsi"/>
          <w:sz w:val="20"/>
        </w:rPr>
        <w:t xml:space="preserve"> by</w:t>
      </w:r>
      <w:r w:rsidR="005756B9" w:rsidRPr="007231E0">
        <w:rPr>
          <w:sz w:val="20"/>
        </w:rPr>
        <w:t>:</w:t>
      </w:r>
    </w:p>
    <w:p w14:paraId="25979389" w14:textId="7ED30E79" w:rsidR="003B4BDF" w:rsidRDefault="00520794">
      <w:pPr>
        <w:pStyle w:val="ListParagraph"/>
        <w:numPr>
          <w:ilvl w:val="0"/>
          <w:numId w:val="29"/>
        </w:numPr>
        <w:spacing w:after="0"/>
        <w:rPr>
          <w:kern w:val="12"/>
          <w:sz w:val="20"/>
          <w:szCs w:val="24"/>
        </w:rPr>
      </w:pPr>
      <w:r>
        <w:rPr>
          <w:kern w:val="12"/>
          <w:sz w:val="20"/>
          <w:szCs w:val="24"/>
        </w:rPr>
        <w:t>Identify and m</w:t>
      </w:r>
      <w:r w:rsidR="003B4BDF" w:rsidRPr="003B4BDF">
        <w:rPr>
          <w:kern w:val="12"/>
          <w:sz w:val="20"/>
          <w:szCs w:val="24"/>
        </w:rPr>
        <w:t xml:space="preserve">ap relevant stakeholders, </w:t>
      </w:r>
      <w:r w:rsidRPr="00520794">
        <w:rPr>
          <w:kern w:val="12"/>
          <w:sz w:val="20"/>
          <w:szCs w:val="24"/>
        </w:rPr>
        <w:t>including the Ministry of Transport, Ministry of Interior, State Police, Road Traffic Safety Directorate, Latvian State Roads, Ministry of Health, hospitals, Emergency Medical Service, and NGOs (e.g., Association of Cyclists of Latvia, Association “City for People,” Riga neighborhood associations)</w:t>
      </w:r>
      <w:r>
        <w:rPr>
          <w:kern w:val="12"/>
          <w:sz w:val="20"/>
          <w:szCs w:val="24"/>
        </w:rPr>
        <w:t>.</w:t>
      </w:r>
    </w:p>
    <w:p w14:paraId="07A26E9B" w14:textId="24303B63" w:rsidR="00BE1975" w:rsidRPr="00BE1975" w:rsidRDefault="00B355B6" w:rsidP="00BE1975">
      <w:pPr>
        <w:pStyle w:val="ListParagraph"/>
        <w:numPr>
          <w:ilvl w:val="0"/>
          <w:numId w:val="29"/>
        </w:numPr>
        <w:rPr>
          <w:kern w:val="12"/>
          <w:sz w:val="20"/>
          <w:szCs w:val="24"/>
        </w:rPr>
      </w:pPr>
      <w:r w:rsidRPr="00BE1975">
        <w:rPr>
          <w:kern w:val="12"/>
          <w:sz w:val="20"/>
          <w:szCs w:val="24"/>
        </w:rPr>
        <w:t xml:space="preserve">Collaborate with local and international road safety experts to conduct thorough desk research. Utilize </w:t>
      </w:r>
      <w:r w:rsidR="00BE1975" w:rsidRPr="00BE1975">
        <w:rPr>
          <w:kern w:val="12"/>
          <w:sz w:val="20"/>
          <w:szCs w:val="24"/>
        </w:rPr>
        <w:t xml:space="preserve">informative </w:t>
      </w:r>
      <w:r w:rsidRPr="00BE1975">
        <w:rPr>
          <w:kern w:val="12"/>
          <w:sz w:val="20"/>
          <w:szCs w:val="24"/>
        </w:rPr>
        <w:t>reports such as "On National Micro-Mobility Development"</w:t>
      </w:r>
      <w:r w:rsidRPr="007D3385">
        <w:rPr>
          <w:vertAlign w:val="superscript"/>
        </w:rPr>
        <w:footnoteReference w:id="29"/>
      </w:r>
      <w:r w:rsidRPr="00BE1975">
        <w:rPr>
          <w:kern w:val="12"/>
          <w:sz w:val="20"/>
          <w:szCs w:val="24"/>
        </w:rPr>
        <w:t xml:space="preserve">; "Study on cycling infrastructure at the national level" </w:t>
      </w:r>
      <w:r w:rsidRPr="007D3385">
        <w:rPr>
          <w:vertAlign w:val="superscript"/>
        </w:rPr>
        <w:footnoteReference w:id="30"/>
      </w:r>
      <w:r w:rsidR="00BE1975" w:rsidRPr="00BE1975">
        <w:rPr>
          <w:kern w:val="12"/>
          <w:sz w:val="20"/>
          <w:szCs w:val="24"/>
        </w:rPr>
        <w:t>; Analysis of best practices in micro-mobility and transfer of good practices in development of relevant municipal regulatory framework</w:t>
      </w:r>
      <w:r w:rsidR="00B1646B" w:rsidRPr="00D0275F">
        <w:rPr>
          <w:kern w:val="12"/>
          <w:sz w:val="20"/>
          <w:szCs w:val="24"/>
          <w:vertAlign w:val="superscript"/>
          <w:lang w:val="lv-LV"/>
        </w:rPr>
        <w:footnoteReference w:id="31"/>
      </w:r>
      <w:r w:rsidR="00B1646B" w:rsidRPr="00731AFD">
        <w:rPr>
          <w:kern w:val="12"/>
          <w:sz w:val="20"/>
          <w:szCs w:val="24"/>
          <w:lang w:val="lv-LV"/>
        </w:rPr>
        <w:t>;</w:t>
      </w:r>
      <w:r w:rsidR="00BE1975" w:rsidRPr="00BE1975">
        <w:rPr>
          <w:kern w:val="12"/>
          <w:sz w:val="20"/>
          <w:szCs w:val="24"/>
        </w:rPr>
        <w:t xml:space="preserve"> Road Safety Country Overview: Latvia</w:t>
      </w:r>
      <w:r w:rsidR="007A7A2F" w:rsidRPr="00D0275F">
        <w:rPr>
          <w:kern w:val="12"/>
          <w:sz w:val="20"/>
          <w:szCs w:val="24"/>
          <w:vertAlign w:val="superscript"/>
          <w:lang w:val="lv-LV"/>
        </w:rPr>
        <w:footnoteReference w:id="32"/>
      </w:r>
      <w:r w:rsidR="007A7A2F" w:rsidRPr="00731AFD">
        <w:rPr>
          <w:kern w:val="12"/>
          <w:sz w:val="20"/>
          <w:szCs w:val="24"/>
          <w:lang w:val="lv-LV"/>
        </w:rPr>
        <w:t>;</w:t>
      </w:r>
      <w:r w:rsidR="00BE1975" w:rsidRPr="00BE1975">
        <w:rPr>
          <w:kern w:val="12"/>
          <w:sz w:val="20"/>
          <w:szCs w:val="24"/>
        </w:rPr>
        <w:t xml:space="preserve"> National Road Safety Profile – Latvia</w:t>
      </w:r>
      <w:r w:rsidR="006215BD" w:rsidRPr="00D0275F">
        <w:rPr>
          <w:kern w:val="12"/>
          <w:sz w:val="20"/>
          <w:szCs w:val="24"/>
          <w:vertAlign w:val="superscript"/>
          <w:lang w:val="lv-LV"/>
        </w:rPr>
        <w:footnoteReference w:id="33"/>
      </w:r>
      <w:r w:rsidR="00BE1975" w:rsidRPr="00BE1975">
        <w:rPr>
          <w:kern w:val="12"/>
          <w:sz w:val="20"/>
          <w:szCs w:val="24"/>
        </w:rPr>
        <w:t>),  regulatory framework (e.g., EU ITS Directive</w:t>
      </w:r>
      <w:r w:rsidR="009424E5" w:rsidRPr="00D0275F">
        <w:rPr>
          <w:kern w:val="12"/>
          <w:sz w:val="20"/>
          <w:szCs w:val="24"/>
          <w:vertAlign w:val="superscript"/>
          <w:lang w:val="lv-LV"/>
        </w:rPr>
        <w:footnoteReference w:id="34"/>
      </w:r>
      <w:r w:rsidR="009424E5">
        <w:rPr>
          <w:kern w:val="12"/>
          <w:sz w:val="20"/>
          <w:szCs w:val="24"/>
          <w:lang w:val="lv-LV"/>
        </w:rPr>
        <w:t>;</w:t>
      </w:r>
      <w:r w:rsidR="00BE1975" w:rsidRPr="00BE1975">
        <w:rPr>
          <w:kern w:val="12"/>
          <w:sz w:val="20"/>
          <w:szCs w:val="24"/>
        </w:rPr>
        <w:t xml:space="preserve"> EU Road safety legislation</w:t>
      </w:r>
      <w:r w:rsidR="003033EF" w:rsidRPr="00D0275F">
        <w:rPr>
          <w:kern w:val="12"/>
          <w:sz w:val="20"/>
          <w:szCs w:val="24"/>
          <w:vertAlign w:val="superscript"/>
          <w:lang w:val="lv-LV"/>
        </w:rPr>
        <w:footnoteReference w:id="35"/>
      </w:r>
      <w:r w:rsidR="003033EF">
        <w:rPr>
          <w:kern w:val="12"/>
          <w:sz w:val="20"/>
          <w:szCs w:val="24"/>
          <w:lang w:val="lv-LV"/>
        </w:rPr>
        <w:t>;</w:t>
      </w:r>
      <w:r w:rsidR="00BE1975" w:rsidRPr="00BE1975">
        <w:rPr>
          <w:kern w:val="12"/>
          <w:sz w:val="20"/>
          <w:szCs w:val="24"/>
        </w:rPr>
        <w:t xml:space="preserve"> Road Traffic Law</w:t>
      </w:r>
      <w:r w:rsidR="003213DA" w:rsidRPr="00D0275F">
        <w:rPr>
          <w:kern w:val="12"/>
          <w:sz w:val="20"/>
          <w:szCs w:val="24"/>
          <w:vertAlign w:val="superscript"/>
          <w:lang w:val="lv-LV"/>
        </w:rPr>
        <w:footnoteReference w:id="36"/>
      </w:r>
      <w:r w:rsidR="00BE1975" w:rsidRPr="00BE1975">
        <w:rPr>
          <w:kern w:val="12"/>
          <w:sz w:val="20"/>
          <w:szCs w:val="24"/>
        </w:rPr>
        <w:t>), publicly available data (e.g. data published by the Road Traffic Safety directorate</w:t>
      </w:r>
      <w:r w:rsidR="006E0664" w:rsidRPr="00D0275F">
        <w:rPr>
          <w:kern w:val="12"/>
          <w:sz w:val="20"/>
          <w:szCs w:val="24"/>
          <w:vertAlign w:val="superscript"/>
          <w:lang w:val="lv-LV"/>
        </w:rPr>
        <w:footnoteReference w:id="37"/>
      </w:r>
      <w:r w:rsidR="006E0664">
        <w:rPr>
          <w:kern w:val="12"/>
          <w:sz w:val="20"/>
          <w:szCs w:val="24"/>
        </w:rPr>
        <w:t>;</w:t>
      </w:r>
      <w:r w:rsidR="00BE1975" w:rsidRPr="00BE1975">
        <w:rPr>
          <w:kern w:val="12"/>
          <w:sz w:val="20"/>
          <w:szCs w:val="24"/>
        </w:rPr>
        <w:t xml:space="preserve"> data published by European Commission</w:t>
      </w:r>
      <w:r w:rsidR="003A72B5" w:rsidRPr="00D0275F">
        <w:rPr>
          <w:kern w:val="12"/>
          <w:sz w:val="20"/>
          <w:szCs w:val="24"/>
          <w:vertAlign w:val="superscript"/>
          <w:lang w:val="lv-LV"/>
        </w:rPr>
        <w:footnoteReference w:id="38"/>
      </w:r>
      <w:r w:rsidR="003A72B5">
        <w:rPr>
          <w:kern w:val="12"/>
          <w:sz w:val="20"/>
          <w:szCs w:val="24"/>
        </w:rPr>
        <w:t>;</w:t>
      </w:r>
      <w:r w:rsidR="00BE1975" w:rsidRPr="00BE1975">
        <w:rPr>
          <w:kern w:val="12"/>
          <w:sz w:val="20"/>
          <w:szCs w:val="24"/>
        </w:rPr>
        <w:t xml:space="preserve"> data published by insurance companies</w:t>
      </w:r>
      <w:r w:rsidR="00843BD5" w:rsidRPr="00D0275F">
        <w:rPr>
          <w:kern w:val="12"/>
          <w:sz w:val="20"/>
          <w:szCs w:val="24"/>
          <w:vertAlign w:val="superscript"/>
          <w:lang w:val="lv-LV"/>
        </w:rPr>
        <w:footnoteReference w:id="39"/>
      </w:r>
      <w:r w:rsidR="00BE1975" w:rsidRPr="00BE1975">
        <w:rPr>
          <w:kern w:val="12"/>
          <w:sz w:val="20"/>
          <w:szCs w:val="24"/>
        </w:rPr>
        <w:t>).</w:t>
      </w:r>
    </w:p>
    <w:p w14:paraId="1A553C8A" w14:textId="77777777" w:rsidR="00150F98" w:rsidRDefault="00150F98">
      <w:pPr>
        <w:pStyle w:val="ListParagraph"/>
        <w:numPr>
          <w:ilvl w:val="0"/>
          <w:numId w:val="29"/>
        </w:numPr>
        <w:spacing w:after="0"/>
        <w:rPr>
          <w:kern w:val="12"/>
          <w:sz w:val="20"/>
          <w:szCs w:val="24"/>
        </w:rPr>
      </w:pPr>
      <w:r w:rsidRPr="00150F98">
        <w:rPr>
          <w:kern w:val="12"/>
          <w:sz w:val="20"/>
          <w:szCs w:val="24"/>
        </w:rPr>
        <w:lastRenderedPageBreak/>
        <w:t>If needed, formally request additional information from the Ministry of Transport through an official information request.</w:t>
      </w:r>
    </w:p>
    <w:p w14:paraId="031D4A7A" w14:textId="77777777" w:rsidR="00DA6C33" w:rsidRDefault="00DA6C33">
      <w:pPr>
        <w:pStyle w:val="ListParagraph"/>
        <w:numPr>
          <w:ilvl w:val="0"/>
          <w:numId w:val="29"/>
        </w:numPr>
        <w:spacing w:after="0"/>
        <w:rPr>
          <w:kern w:val="12"/>
          <w:sz w:val="20"/>
          <w:szCs w:val="24"/>
        </w:rPr>
      </w:pPr>
      <w:r w:rsidRPr="00DA6C33">
        <w:rPr>
          <w:kern w:val="12"/>
          <w:sz w:val="20"/>
          <w:szCs w:val="24"/>
        </w:rPr>
        <w:t>Analyze data on road incidents involving vulnerable road users, with a focus on those resulting in serious injury or death. Categorize incidents, assess inefficiencies, and identify gaps.</w:t>
      </w:r>
    </w:p>
    <w:p w14:paraId="6587847A" w14:textId="77777777" w:rsidR="00471E0E" w:rsidRDefault="00471E0E">
      <w:pPr>
        <w:pStyle w:val="ListParagraph"/>
        <w:numPr>
          <w:ilvl w:val="0"/>
          <w:numId w:val="29"/>
        </w:numPr>
        <w:spacing w:after="0"/>
        <w:rPr>
          <w:kern w:val="12"/>
          <w:sz w:val="20"/>
          <w:szCs w:val="24"/>
        </w:rPr>
      </w:pPr>
      <w:r w:rsidRPr="00471E0E">
        <w:rPr>
          <w:kern w:val="12"/>
          <w:sz w:val="20"/>
          <w:szCs w:val="24"/>
        </w:rPr>
        <w:t>Conduct structured and semi-structured interviews with relevant stakeholders, using findings from desk research and data analysis as a foundation. Organize surveys to uncover road safety patterns and key concerns.</w:t>
      </w:r>
    </w:p>
    <w:p w14:paraId="7B610869" w14:textId="722F479D" w:rsidR="001C70F6" w:rsidRDefault="001C70F6">
      <w:pPr>
        <w:pStyle w:val="ListParagraph"/>
        <w:numPr>
          <w:ilvl w:val="0"/>
          <w:numId w:val="29"/>
        </w:numPr>
        <w:spacing w:after="0"/>
        <w:rPr>
          <w:kern w:val="12"/>
          <w:sz w:val="20"/>
          <w:szCs w:val="24"/>
        </w:rPr>
      </w:pPr>
      <w:r w:rsidRPr="001C70F6">
        <w:rPr>
          <w:kern w:val="12"/>
          <w:sz w:val="20"/>
          <w:szCs w:val="24"/>
        </w:rPr>
        <w:t>Engage with vulnerable road users, including NGOs</w:t>
      </w:r>
      <w:r>
        <w:rPr>
          <w:kern w:val="12"/>
          <w:sz w:val="20"/>
          <w:szCs w:val="24"/>
        </w:rPr>
        <w:t xml:space="preserve"> </w:t>
      </w:r>
      <w:r w:rsidRPr="007D3385">
        <w:rPr>
          <w:kern w:val="12"/>
          <w:sz w:val="20"/>
          <w:szCs w:val="24"/>
        </w:rPr>
        <w:t>(e.g., Association of Cyclists of Latvia, Association “City for People”, Riga neighborhood associations</w:t>
      </w:r>
      <w:r w:rsidR="0037016A">
        <w:rPr>
          <w:kern w:val="12"/>
          <w:sz w:val="20"/>
          <w:szCs w:val="24"/>
        </w:rPr>
        <w:t>)</w:t>
      </w:r>
      <w:r w:rsidRPr="001C70F6">
        <w:rPr>
          <w:kern w:val="12"/>
          <w:sz w:val="20"/>
          <w:szCs w:val="24"/>
        </w:rPr>
        <w:t>, through focus group meetings. Develop agendas, participant lists, and share them with project stakeholders. Conduct surveys to understand road safety patterns and concerns specific to vulnerable road users.</w:t>
      </w:r>
    </w:p>
    <w:p w14:paraId="2B0DB566" w14:textId="331F56EE" w:rsidR="000A56E6" w:rsidRDefault="00194973" w:rsidP="005C6CBA">
      <w:pPr>
        <w:pStyle w:val="ListParagraph"/>
        <w:numPr>
          <w:ilvl w:val="0"/>
          <w:numId w:val="29"/>
        </w:numPr>
        <w:spacing w:after="0"/>
        <w:rPr>
          <w:kern w:val="12"/>
          <w:sz w:val="20"/>
          <w:szCs w:val="24"/>
        </w:rPr>
      </w:pPr>
      <w:r w:rsidRPr="000A56E6">
        <w:rPr>
          <w:kern w:val="12"/>
          <w:sz w:val="20"/>
          <w:szCs w:val="24"/>
        </w:rPr>
        <w:t xml:space="preserve">Perform a comprehensive gap analysis, examining suboptimal aspects in </w:t>
      </w:r>
      <w:r w:rsidR="000A56E6" w:rsidRPr="000A56E6">
        <w:rPr>
          <w:kern w:val="12"/>
          <w:sz w:val="20"/>
          <w:szCs w:val="24"/>
        </w:rPr>
        <w:t>Institutions, Infrastructure; Regulatory framework; Behavior; Emergency responses; Stakeholders; Enforcement and Control; Technological structures/procedures</w:t>
      </w:r>
      <w:r w:rsidR="000A56E6">
        <w:rPr>
          <w:kern w:val="12"/>
          <w:sz w:val="20"/>
          <w:szCs w:val="24"/>
        </w:rPr>
        <w:t>.</w:t>
      </w:r>
    </w:p>
    <w:p w14:paraId="2333D156" w14:textId="77777777" w:rsidR="00927CA1" w:rsidRPr="00927CA1" w:rsidRDefault="00927CA1">
      <w:pPr>
        <w:pStyle w:val="ListParagraph"/>
        <w:numPr>
          <w:ilvl w:val="0"/>
          <w:numId w:val="29"/>
        </w:numPr>
        <w:spacing w:after="0"/>
      </w:pPr>
      <w:r w:rsidRPr="00927CA1">
        <w:rPr>
          <w:kern w:val="12"/>
          <w:sz w:val="20"/>
          <w:szCs w:val="24"/>
        </w:rPr>
        <w:t>Draft a detailed report consolidating results from Deliverable 2, incorporating findings from research, data analysis, stakeholder consultations, and the gaps analysis. Present the report to stakeholders for review.</w:t>
      </w:r>
    </w:p>
    <w:p w14:paraId="5ED4A3D8" w14:textId="04935516" w:rsidR="00665BED" w:rsidRPr="00303711" w:rsidRDefault="008A078F" w:rsidP="00927CA1">
      <w:r w:rsidRPr="00927CA1">
        <w:rPr>
          <w:kern w:val="12"/>
          <w:sz w:val="20"/>
          <w:szCs w:val="24"/>
        </w:rPr>
        <w:t xml:space="preserve"> </w:t>
      </w:r>
    </w:p>
    <w:p w14:paraId="4191B982" w14:textId="53DCA233" w:rsidR="002F7D8A" w:rsidRPr="00303711" w:rsidRDefault="7B20EF50">
      <w:pPr>
        <w:pStyle w:val="Style2"/>
      </w:pPr>
      <w:bookmarkStart w:id="30" w:name="_Toc181266348"/>
      <w:r w:rsidRPr="00303711">
        <w:t>Deliverable 3</w:t>
      </w:r>
      <w:r w:rsidR="505CDF8A" w:rsidRPr="00303711">
        <w:t xml:space="preserve"> – </w:t>
      </w:r>
      <w:r w:rsidR="00C501AD" w:rsidRPr="00C501AD">
        <w:t>Report with recommendations for improving road safety for vulnerable road users and a roadmap for its implementation</w:t>
      </w:r>
      <w:bookmarkEnd w:id="30"/>
    </w:p>
    <w:p w14:paraId="0E868F17" w14:textId="4C834A60" w:rsidR="002F7D8A" w:rsidRPr="00303711" w:rsidRDefault="767B3B7C" w:rsidP="00E219FD">
      <w:pPr>
        <w:pStyle w:val="EYSubheading"/>
        <w:spacing w:before="120" w:after="0"/>
      </w:pPr>
      <w:r w:rsidRPr="00303711">
        <w:t>Objectives</w:t>
      </w:r>
    </w:p>
    <w:p w14:paraId="550E7BAC" w14:textId="3151C4DA" w:rsidR="1DB8EF6C" w:rsidRDefault="00C501AD" w:rsidP="00C501AD">
      <w:pPr>
        <w:pStyle w:val="EYNormal"/>
      </w:pPr>
      <w:r w:rsidRPr="00C501AD">
        <w:t xml:space="preserve">The aim of this task is to develop recommendations for how Latvia can improve road safety for vulnerable road users. The report will be developed using the results of Deliverable 2. It will entail a detailed set of recommendations on how to fill in the gaps between the reference model and the as-is situation in Latvia for road safety for vulnerable road users. Moreover, recommendations will be structured in the same dimensions as in Deliverable 2. Moreover, the aim of the deliverable is to develop a clear path to implementation of these recommendations through proposing a road map for implementation, specifying the various steps to be taken by different actors, the resource implications, and the proposed timing of these various steps. Before developing report with recommendations, we will produce a brief methodological and planning note on how the report will be drafted. The methodological and planning note will be discussed and agreed with the </w:t>
      </w:r>
      <w:proofErr w:type="spellStart"/>
      <w:r w:rsidRPr="00C501AD">
        <w:t>MoT</w:t>
      </w:r>
      <w:proofErr w:type="spellEnd"/>
      <w:r w:rsidRPr="00C501AD">
        <w:t>.</w:t>
      </w:r>
    </w:p>
    <w:p w14:paraId="28F9B8D0" w14:textId="77777777" w:rsidR="00261274" w:rsidRPr="00303711" w:rsidRDefault="00261274" w:rsidP="00C501AD">
      <w:pPr>
        <w:pStyle w:val="EYNormal"/>
      </w:pPr>
    </w:p>
    <w:p w14:paraId="0D393F61" w14:textId="292D474D" w:rsidR="767B3B7C" w:rsidRPr="00303711" w:rsidRDefault="767B3B7C">
      <w:pPr>
        <w:pStyle w:val="EYHeading3"/>
        <w:spacing w:before="120" w:after="0"/>
      </w:pPr>
      <w:r w:rsidRPr="00303711">
        <w:t xml:space="preserve">Task </w:t>
      </w:r>
      <w:r w:rsidR="5CE465CC" w:rsidRPr="00303711">
        <w:t>3</w:t>
      </w:r>
      <w:r w:rsidRPr="00303711">
        <w:t>.</w:t>
      </w:r>
      <w:r w:rsidR="5CE465CC" w:rsidRPr="00303711">
        <w:t>1</w:t>
      </w:r>
      <w:r w:rsidRPr="00303711">
        <w:t xml:space="preserve"> –</w:t>
      </w:r>
      <w:r w:rsidR="5220C753" w:rsidRPr="00303711">
        <w:t xml:space="preserve"> </w:t>
      </w:r>
      <w:r w:rsidR="00C501AD" w:rsidRPr="00C501AD">
        <w:t>Report with recommendations for improving road safety for vulnerable road users</w:t>
      </w:r>
    </w:p>
    <w:p w14:paraId="5620D2A8" w14:textId="7D4E1ACE" w:rsidR="00ED28DB" w:rsidRDefault="00C501AD" w:rsidP="004F13E8">
      <w:pPr>
        <w:pStyle w:val="EYNormal"/>
      </w:pPr>
      <w:r>
        <w:t xml:space="preserve">It </w:t>
      </w:r>
      <w:r w:rsidRPr="00C501AD">
        <w:t>is of utmost importance to create a comprehensive list of recommendations for improving road safety for vulnerable road users</w:t>
      </w:r>
      <w:r>
        <w:t xml:space="preserve">. </w:t>
      </w:r>
      <w:r w:rsidR="004D49F1" w:rsidRPr="004D49F1">
        <w:t xml:space="preserve">At present there are many reports developed on the current state of road safety in Latvia. However, as described previously in our </w:t>
      </w:r>
      <w:r w:rsidR="000870E8" w:rsidRPr="000364F3">
        <w:t>report</w:t>
      </w:r>
      <w:r w:rsidR="004D49F1" w:rsidRPr="004D49F1">
        <w:t xml:space="preserve">, the amount of road accidents where vulnerable road users </w:t>
      </w:r>
      <w:proofErr w:type="gramStart"/>
      <w:r w:rsidR="004D49F1" w:rsidRPr="004D49F1">
        <w:t>have</w:t>
      </w:r>
      <w:proofErr w:type="gramEnd"/>
      <w:r w:rsidR="004D49F1" w:rsidRPr="004D49F1">
        <w:t xml:space="preserve"> been seriously injured or killed remains significantly higher than the EU average. Therefore, it is of critical importance to develop clear set of actionable recommendations that would provide clear and fast solutions to road safety issues in Latvia. </w:t>
      </w:r>
    </w:p>
    <w:p w14:paraId="3C9C365E" w14:textId="04FF6DB8" w:rsidR="7FAB5425" w:rsidRDefault="00C501AD" w:rsidP="004F13E8">
      <w:pPr>
        <w:pStyle w:val="EYNormal"/>
      </w:pPr>
      <w:r>
        <w:t xml:space="preserve">These recommendations will be </w:t>
      </w:r>
      <w:r w:rsidR="5915C63D" w:rsidRPr="5170FE82">
        <w:t xml:space="preserve">based </w:t>
      </w:r>
      <w:r>
        <w:t>on the following steps</w:t>
      </w:r>
      <w:r w:rsidR="5915C63D" w:rsidRPr="5170FE82">
        <w:t>:</w:t>
      </w:r>
    </w:p>
    <w:p w14:paraId="0E81CA47" w14:textId="78631BFC" w:rsidR="00C501AD" w:rsidRPr="00AD2468" w:rsidRDefault="00F82A31" w:rsidP="00ED7ACF">
      <w:pPr>
        <w:pStyle w:val="EYBulletedList1"/>
        <w:numPr>
          <w:ilvl w:val="0"/>
          <w:numId w:val="21"/>
        </w:numPr>
        <w:ind w:left="289" w:hanging="289"/>
        <w:contextualSpacing w:val="0"/>
        <w:jc w:val="both"/>
        <w:rPr>
          <w:bCs/>
        </w:rPr>
      </w:pPr>
      <w:r w:rsidRPr="00F82A31">
        <w:rPr>
          <w:bCs/>
        </w:rPr>
        <w:t>Identify and list specific areas for improvement related to road safety for vulnerable road users in Latvia.</w:t>
      </w:r>
    </w:p>
    <w:p w14:paraId="736E77A9" w14:textId="77777777" w:rsidR="00A979D2" w:rsidRDefault="00A979D2" w:rsidP="00ED7ACF">
      <w:pPr>
        <w:pStyle w:val="EYBulletedList1"/>
        <w:numPr>
          <w:ilvl w:val="0"/>
          <w:numId w:val="21"/>
        </w:numPr>
        <w:ind w:left="289" w:hanging="289"/>
        <w:contextualSpacing w:val="0"/>
        <w:jc w:val="both"/>
        <w:rPr>
          <w:bCs/>
        </w:rPr>
      </w:pPr>
      <w:r w:rsidRPr="00A979D2">
        <w:rPr>
          <w:bCs/>
        </w:rPr>
        <w:t>Conduct additional research on our reference model best practice countries to uncover practical solutions and methods they employed to address identified issues.</w:t>
      </w:r>
    </w:p>
    <w:p w14:paraId="181E4744" w14:textId="0547DC91" w:rsidR="00C501AD" w:rsidRPr="00AD2468" w:rsidRDefault="00A979D2" w:rsidP="00ED7ACF">
      <w:pPr>
        <w:pStyle w:val="EYBulletedList1"/>
        <w:numPr>
          <w:ilvl w:val="0"/>
          <w:numId w:val="21"/>
        </w:numPr>
        <w:ind w:left="289" w:hanging="289"/>
        <w:contextualSpacing w:val="0"/>
        <w:jc w:val="both"/>
        <w:rPr>
          <w:bCs/>
        </w:rPr>
      </w:pPr>
      <w:r w:rsidRPr="00A979D2">
        <w:rPr>
          <w:bCs/>
        </w:rPr>
        <w:t>Develop an initial list of recommendations, structuring them in the dimensions of Institutions, Infrastructure, Regulatory Framework, Behavior (habits of users), Emergency Responses, Stakeholders, Enforcement and Control, and Technological.</w:t>
      </w:r>
    </w:p>
    <w:p w14:paraId="1A99E5C5" w14:textId="77777777" w:rsidR="00ED7BCF" w:rsidRDefault="00ED7BCF" w:rsidP="00ED7ACF">
      <w:pPr>
        <w:pStyle w:val="EYBulletedList1"/>
        <w:numPr>
          <w:ilvl w:val="0"/>
          <w:numId w:val="21"/>
        </w:numPr>
        <w:ind w:left="289" w:hanging="289"/>
        <w:contextualSpacing w:val="0"/>
        <w:jc w:val="both"/>
        <w:rPr>
          <w:bCs/>
        </w:rPr>
      </w:pPr>
      <w:r w:rsidRPr="00ED7BCF">
        <w:rPr>
          <w:bCs/>
        </w:rPr>
        <w:lastRenderedPageBreak/>
        <w:t>Organize workshops or panels to consult with vulnerable road users, gathering insights and feedback.</w:t>
      </w:r>
    </w:p>
    <w:p w14:paraId="56F1845F" w14:textId="77777777" w:rsidR="00ED7BCF" w:rsidRDefault="00ED7BCF" w:rsidP="00ED7ACF">
      <w:pPr>
        <w:pStyle w:val="EYBulletedList1"/>
        <w:numPr>
          <w:ilvl w:val="0"/>
          <w:numId w:val="21"/>
        </w:numPr>
        <w:ind w:left="289" w:hanging="289"/>
        <w:contextualSpacing w:val="0"/>
        <w:jc w:val="both"/>
        <w:rPr>
          <w:bCs/>
        </w:rPr>
      </w:pPr>
      <w:r w:rsidRPr="00ED7BCF">
        <w:rPr>
          <w:bCs/>
        </w:rPr>
        <w:t>Conduct structured and semi-structured interviews with stakeholders to discuss the initial list of recommendations, gathering additional insights</w:t>
      </w:r>
      <w:r>
        <w:rPr>
          <w:bCs/>
        </w:rPr>
        <w:t>.</w:t>
      </w:r>
    </w:p>
    <w:p w14:paraId="26C74C9F" w14:textId="77777777" w:rsidR="00E670E0" w:rsidRDefault="00E670E0" w:rsidP="00ED7ACF">
      <w:pPr>
        <w:pStyle w:val="EYBulletedList1"/>
        <w:numPr>
          <w:ilvl w:val="0"/>
          <w:numId w:val="21"/>
        </w:numPr>
        <w:ind w:left="289" w:hanging="289"/>
        <w:contextualSpacing w:val="0"/>
        <w:jc w:val="both"/>
        <w:rPr>
          <w:bCs/>
        </w:rPr>
      </w:pPr>
      <w:r w:rsidRPr="00E670E0">
        <w:rPr>
          <w:bCs/>
        </w:rPr>
        <w:t>Finalize the list of recommendations and create a survey. Distribute the survey to stakeholders, including vulnerable road users, and seek their evaluation of the relevance and implementation priority of the recommendations.</w:t>
      </w:r>
    </w:p>
    <w:p w14:paraId="3D187AAF" w14:textId="77777777" w:rsidR="00E670E0" w:rsidRPr="00E670E0" w:rsidRDefault="00E670E0" w:rsidP="0016501B">
      <w:pPr>
        <w:pStyle w:val="EYBulletedList1"/>
        <w:numPr>
          <w:ilvl w:val="0"/>
          <w:numId w:val="21"/>
        </w:numPr>
        <w:ind w:left="289" w:hanging="289"/>
        <w:contextualSpacing w:val="0"/>
        <w:jc w:val="both"/>
        <w:rPr>
          <w:bCs/>
        </w:rPr>
      </w:pPr>
      <w:r w:rsidRPr="00E670E0">
        <w:rPr>
          <w:bCs/>
        </w:rPr>
        <w:t>Prioritize recommendations based on the complexity of implementation and the expected impact. Group recommendations into four categories:</w:t>
      </w:r>
    </w:p>
    <w:p w14:paraId="6F27737F" w14:textId="77777777" w:rsidR="00E670E0" w:rsidRPr="00E670E0" w:rsidRDefault="00E670E0" w:rsidP="0016501B">
      <w:pPr>
        <w:pStyle w:val="EYBulletedList1"/>
        <w:numPr>
          <w:ilvl w:val="0"/>
          <w:numId w:val="37"/>
        </w:numPr>
        <w:spacing w:before="60"/>
        <w:ind w:left="714" w:hanging="357"/>
        <w:contextualSpacing w:val="0"/>
        <w:jc w:val="both"/>
        <w:rPr>
          <w:bCs/>
        </w:rPr>
      </w:pPr>
      <w:r w:rsidRPr="00E670E0">
        <w:rPr>
          <w:bCs/>
        </w:rPr>
        <w:t>Low complexity with high impact</w:t>
      </w:r>
    </w:p>
    <w:p w14:paraId="5786CCDE" w14:textId="77777777" w:rsidR="00E670E0" w:rsidRPr="00E670E0" w:rsidRDefault="00E670E0" w:rsidP="0016501B">
      <w:pPr>
        <w:pStyle w:val="EYBulletedList1"/>
        <w:numPr>
          <w:ilvl w:val="0"/>
          <w:numId w:val="37"/>
        </w:numPr>
        <w:spacing w:before="60"/>
        <w:ind w:left="714" w:hanging="357"/>
        <w:contextualSpacing w:val="0"/>
        <w:jc w:val="both"/>
        <w:rPr>
          <w:bCs/>
        </w:rPr>
      </w:pPr>
      <w:r w:rsidRPr="00E670E0">
        <w:rPr>
          <w:bCs/>
        </w:rPr>
        <w:t>High complexity with high impact</w:t>
      </w:r>
    </w:p>
    <w:p w14:paraId="696E32B1" w14:textId="77777777" w:rsidR="00E670E0" w:rsidRPr="00E670E0" w:rsidRDefault="00E670E0" w:rsidP="0016501B">
      <w:pPr>
        <w:pStyle w:val="EYBulletedList1"/>
        <w:numPr>
          <w:ilvl w:val="0"/>
          <w:numId w:val="37"/>
        </w:numPr>
        <w:spacing w:before="60"/>
        <w:ind w:left="714" w:hanging="357"/>
        <w:contextualSpacing w:val="0"/>
        <w:jc w:val="both"/>
        <w:rPr>
          <w:bCs/>
        </w:rPr>
      </w:pPr>
      <w:r w:rsidRPr="00E670E0">
        <w:rPr>
          <w:bCs/>
        </w:rPr>
        <w:t>Low complexity with low impact</w:t>
      </w:r>
    </w:p>
    <w:p w14:paraId="4F663C45" w14:textId="4545B0CF" w:rsidR="00261274" w:rsidRDefault="00E670E0" w:rsidP="0016501B">
      <w:pPr>
        <w:pStyle w:val="EYBulletedList1"/>
        <w:numPr>
          <w:ilvl w:val="0"/>
          <w:numId w:val="37"/>
        </w:numPr>
        <w:spacing w:before="60"/>
        <w:ind w:left="714" w:hanging="357"/>
        <w:contextualSpacing w:val="0"/>
        <w:jc w:val="both"/>
        <w:rPr>
          <w:bCs/>
        </w:rPr>
      </w:pPr>
      <w:r w:rsidRPr="00E670E0">
        <w:rPr>
          <w:bCs/>
        </w:rPr>
        <w:t>High complexity with low impact.</w:t>
      </w:r>
    </w:p>
    <w:p w14:paraId="09F0D3E0" w14:textId="77777777" w:rsidR="004C439F" w:rsidRPr="004C439F" w:rsidRDefault="004C439F" w:rsidP="004C439F">
      <w:pPr>
        <w:pStyle w:val="EYBulletedList1"/>
        <w:numPr>
          <w:ilvl w:val="0"/>
          <w:numId w:val="0"/>
        </w:numPr>
        <w:rPr>
          <w:bCs/>
        </w:rPr>
      </w:pPr>
    </w:p>
    <w:p w14:paraId="42DEC584" w14:textId="48975F7A" w:rsidR="54A58754" w:rsidRPr="00303711" w:rsidRDefault="6526221E">
      <w:pPr>
        <w:pStyle w:val="EYHeading3"/>
        <w:spacing w:before="120" w:after="0"/>
      </w:pPr>
      <w:r w:rsidRPr="00303711">
        <w:t xml:space="preserve">Task 3.2 - </w:t>
      </w:r>
      <w:r w:rsidR="00C501AD" w:rsidRPr="00C501AD">
        <w:t>Develop an implementation roadmap</w:t>
      </w:r>
    </w:p>
    <w:p w14:paraId="6407AA94" w14:textId="508ECCAE" w:rsidR="158A7ADD" w:rsidRPr="00303711" w:rsidRDefault="00261274" w:rsidP="00261274">
      <w:pPr>
        <w:pStyle w:val="EYNormal"/>
      </w:pPr>
      <w:proofErr w:type="gramStart"/>
      <w:r w:rsidRPr="00261274">
        <w:t>Taking into account</w:t>
      </w:r>
      <w:proofErr w:type="gramEnd"/>
      <w:r w:rsidRPr="00261274">
        <w:t xml:space="preserve"> changes that the recommendations will foresee, development of a comprehensive and practical implementation roadmap is of utmost importance. Furthermore, the implementation roadmap will serve as a practical tool for the involved stakeholders (mainly the </w:t>
      </w:r>
      <w:proofErr w:type="spellStart"/>
      <w:r w:rsidRPr="00261274">
        <w:t>MoT</w:t>
      </w:r>
      <w:proofErr w:type="spellEnd"/>
      <w:r w:rsidRPr="00261274">
        <w:t>). Therefore, we believe that participatory approach in development of the implementation roadmap is one of the success factors for buy-in and ownership of the stakeholders for the results to be achieved and recommendations to be implemented.</w:t>
      </w:r>
      <w:r>
        <w:t xml:space="preserve"> </w:t>
      </w:r>
      <w:r w:rsidR="71F3E78D" w:rsidRPr="00303711">
        <w:t xml:space="preserve">In </w:t>
      </w:r>
      <w:r>
        <w:t>developing an implementation roadmap</w:t>
      </w:r>
      <w:r w:rsidR="2771FD91" w:rsidRPr="00303711">
        <w:t>, we will:</w:t>
      </w:r>
    </w:p>
    <w:p w14:paraId="3D6A5FED" w14:textId="5EB22A80" w:rsidR="0C6C7EA0" w:rsidRDefault="00261274">
      <w:pPr>
        <w:pStyle w:val="EYBulletedList1"/>
        <w:numPr>
          <w:ilvl w:val="0"/>
          <w:numId w:val="16"/>
        </w:numPr>
        <w:spacing w:after="0" w:line="259" w:lineRule="auto"/>
        <w:jc w:val="both"/>
      </w:pPr>
      <w:r>
        <w:t>Develop a structure of the roadmap</w:t>
      </w:r>
      <w:r w:rsidR="00DA7D7C">
        <w:t xml:space="preserve"> </w:t>
      </w:r>
      <w:r w:rsidR="00DA7D7C" w:rsidRPr="00DA7D7C">
        <w:t xml:space="preserve">which will be structured by reference model dimensions related to road safety for vulnerable road users – Institutions, Infrastructure; Regulatory framework; </w:t>
      </w:r>
      <w:r w:rsidR="00D105F9" w:rsidRPr="000364F3">
        <w:t>Behavior</w:t>
      </w:r>
      <w:r w:rsidR="00DA7D7C" w:rsidRPr="00DA7D7C">
        <w:t xml:space="preserve"> (habits of users); Emergency responses; Stakeholders; Enforcement and Control; Technological structures/procedures. The structure will be discussed and aligned with the </w:t>
      </w:r>
      <w:proofErr w:type="spellStart"/>
      <w:r w:rsidR="00DA7D7C" w:rsidRPr="00DA7D7C">
        <w:t>MoT</w:t>
      </w:r>
      <w:proofErr w:type="spellEnd"/>
      <w:r w:rsidR="00DA7D7C" w:rsidRPr="00DA7D7C">
        <w:t xml:space="preserve"> and European Commission.</w:t>
      </w:r>
      <w:r w:rsidR="00AF72C1">
        <w:t xml:space="preserve"> </w:t>
      </w:r>
    </w:p>
    <w:p w14:paraId="33D7F634" w14:textId="702643F2" w:rsidR="00261274" w:rsidRPr="00303711" w:rsidRDefault="00261274">
      <w:pPr>
        <w:pStyle w:val="EYBulletedList1"/>
        <w:numPr>
          <w:ilvl w:val="0"/>
          <w:numId w:val="16"/>
        </w:numPr>
        <w:spacing w:after="0" w:line="259" w:lineRule="auto"/>
        <w:jc w:val="both"/>
      </w:pPr>
      <w:r>
        <w:t>Organize workshops (one per each dimension)</w:t>
      </w:r>
      <w:r w:rsidR="00620079">
        <w:t xml:space="preserve"> </w:t>
      </w:r>
      <w:r w:rsidR="00620079" w:rsidRPr="00620079">
        <w:t xml:space="preserve">involving relevant stakeholders who might have a role in any of the recommendations within the </w:t>
      </w:r>
      <w:proofErr w:type="gramStart"/>
      <w:r w:rsidR="00620079" w:rsidRPr="00620079">
        <w:t>particular dimension</w:t>
      </w:r>
      <w:proofErr w:type="gramEnd"/>
      <w:r w:rsidR="00620079" w:rsidRPr="00620079">
        <w:t xml:space="preserve">. Again, following a co-design approach, we will discuss and agree what recommendations should be included in the implementation roadmap, as well as define tangible results of each recommendation, specifying the various steps to be taken by different actors, the resource implications, and the proposed timing of these various steps. </w:t>
      </w:r>
      <w:proofErr w:type="gramStart"/>
      <w:r w:rsidR="00620079" w:rsidRPr="00620079">
        <w:t>In order to</w:t>
      </w:r>
      <w:proofErr w:type="gramEnd"/>
      <w:r w:rsidR="00620079" w:rsidRPr="00620079">
        <w:t xml:space="preserve"> facilitate a smooth and productive discussion, our experts will have prepared a list of potential implementation steps to be considered and discussed by the workshop participants.</w:t>
      </w:r>
    </w:p>
    <w:p w14:paraId="52C6691C" w14:textId="65163959" w:rsidR="00261274" w:rsidRDefault="00261274">
      <w:pPr>
        <w:pStyle w:val="EYBulletedList1"/>
        <w:numPr>
          <w:ilvl w:val="0"/>
          <w:numId w:val="16"/>
        </w:numPr>
        <w:spacing w:after="0" w:line="259" w:lineRule="auto"/>
        <w:jc w:val="both"/>
      </w:pPr>
      <w:r>
        <w:t>Summarize findings in a report</w:t>
      </w:r>
      <w:r w:rsidR="00805119">
        <w:t>.</w:t>
      </w:r>
    </w:p>
    <w:p w14:paraId="776477EF" w14:textId="77777777" w:rsidR="00261274" w:rsidRDefault="00261274" w:rsidP="00261274">
      <w:pPr>
        <w:pStyle w:val="EYBulletedList1"/>
        <w:numPr>
          <w:ilvl w:val="0"/>
          <w:numId w:val="0"/>
        </w:numPr>
        <w:spacing w:after="0" w:line="259" w:lineRule="auto"/>
        <w:ind w:left="288" w:hanging="288"/>
        <w:jc w:val="both"/>
      </w:pPr>
    </w:p>
    <w:p w14:paraId="12C5754A" w14:textId="5BAF810C" w:rsidR="000E18E4" w:rsidRPr="00303711" w:rsidRDefault="7930FACF">
      <w:pPr>
        <w:pStyle w:val="Style2"/>
      </w:pPr>
      <w:bookmarkStart w:id="31" w:name="_Toc181266349"/>
      <w:r w:rsidRPr="00303711">
        <w:t>Deliverable 4</w:t>
      </w:r>
      <w:r w:rsidR="441722A3" w:rsidRPr="00303711">
        <w:t xml:space="preserve"> – </w:t>
      </w:r>
      <w:r w:rsidR="00261274" w:rsidRPr="00261274">
        <w:t>Report on awareness raising campaign</w:t>
      </w:r>
      <w:bookmarkEnd w:id="31"/>
    </w:p>
    <w:p w14:paraId="678328D3" w14:textId="15D8529F" w:rsidR="0062248C" w:rsidRPr="00303711" w:rsidRDefault="57681C23" w:rsidP="00E219FD">
      <w:pPr>
        <w:pStyle w:val="EYSubheading"/>
        <w:spacing w:before="120" w:after="0"/>
      </w:pPr>
      <w:r w:rsidRPr="00303711">
        <w:t>Objectives</w:t>
      </w:r>
    </w:p>
    <w:p w14:paraId="56921ACD" w14:textId="4D63BA9C" w:rsidR="00261274" w:rsidRPr="000364F3" w:rsidRDefault="00261274" w:rsidP="00261274">
      <w:pPr>
        <w:pStyle w:val="EYNormal"/>
      </w:pPr>
      <w:r w:rsidRPr="000364F3">
        <w:t xml:space="preserve">This awareness campaign aims to promote the safe integration of micro-mobility options while prioritizing road safety of the most vulnerable road users, based on the data and recommendations derived from the Deliverable 2 and Deliverable 3. The main objective is to put focus on wider factors aggravating road safety concerns – public’s perception of safe road traffic, of their responsibility in road traffic and the impact of other elements – personal habits and factors that influence road safety. </w:t>
      </w:r>
    </w:p>
    <w:p w14:paraId="3E1B0A02" w14:textId="77777777" w:rsidR="00261274" w:rsidRPr="00261274" w:rsidRDefault="00261274">
      <w:pPr>
        <w:pStyle w:val="EYNormal"/>
        <w:numPr>
          <w:ilvl w:val="0"/>
          <w:numId w:val="23"/>
        </w:numPr>
      </w:pPr>
      <w:r w:rsidRPr="00261274">
        <w:t>Raise awareness about the existing and potential risks associated with micro-mobility, including accidents and conflict situations with other road users.</w:t>
      </w:r>
    </w:p>
    <w:p w14:paraId="222900FA" w14:textId="3F34FDFD" w:rsidR="0137F041" w:rsidRDefault="00261274" w:rsidP="008F6A42">
      <w:pPr>
        <w:pStyle w:val="EYNormal"/>
        <w:numPr>
          <w:ilvl w:val="0"/>
          <w:numId w:val="23"/>
        </w:numPr>
      </w:pPr>
      <w:r w:rsidRPr="00261274">
        <w:t>Advocate for the development and implementation of comprehensive micro-mobility road safety, safety awareness and good practices.</w:t>
      </w:r>
    </w:p>
    <w:p w14:paraId="4832DA06" w14:textId="77777777" w:rsidR="006C6388" w:rsidRPr="00303711" w:rsidRDefault="006C6388" w:rsidP="006C6388">
      <w:pPr>
        <w:pStyle w:val="EYNormal"/>
      </w:pPr>
    </w:p>
    <w:p w14:paraId="697D1AA0" w14:textId="2E5BC718" w:rsidR="00C93320" w:rsidRPr="00303711" w:rsidRDefault="57681C23">
      <w:pPr>
        <w:pStyle w:val="EYHeading3"/>
        <w:spacing w:before="120" w:after="0"/>
      </w:pPr>
      <w:r w:rsidRPr="00303711">
        <w:lastRenderedPageBreak/>
        <w:t xml:space="preserve">Task </w:t>
      </w:r>
      <w:r w:rsidR="46F67A5F" w:rsidRPr="00303711">
        <w:t>4</w:t>
      </w:r>
      <w:r w:rsidRPr="00303711">
        <w:t>.1 –</w:t>
      </w:r>
      <w:r w:rsidR="46F67A5F" w:rsidRPr="00303711">
        <w:t xml:space="preserve"> </w:t>
      </w:r>
      <w:r w:rsidR="00261274" w:rsidRPr="00261274">
        <w:t>Development of methodology and plan of awareness raising campaign</w:t>
      </w:r>
      <w:r w:rsidR="00261274">
        <w:t xml:space="preserve"> </w:t>
      </w:r>
    </w:p>
    <w:p w14:paraId="04831F0B" w14:textId="5E01C39F" w:rsidR="00261274" w:rsidRDefault="00261274" w:rsidP="00261274">
      <w:pPr>
        <w:pStyle w:val="Caption"/>
        <w:keepNext/>
        <w:jc w:val="left"/>
        <w:rPr>
          <w:rFonts w:eastAsia="Times New Roman" w:cs="Times New Roman"/>
          <w:i w:val="0"/>
          <w:iCs w:val="0"/>
          <w:kern w:val="12"/>
          <w:sz w:val="20"/>
          <w:szCs w:val="24"/>
        </w:rPr>
      </w:pPr>
      <w:bookmarkStart w:id="32" w:name="_Ref129028986"/>
      <w:r w:rsidRPr="00261274">
        <w:rPr>
          <w:rFonts w:eastAsia="Times New Roman" w:cs="Times New Roman"/>
          <w:i w:val="0"/>
          <w:iCs w:val="0"/>
          <w:kern w:val="12"/>
          <w:sz w:val="20"/>
          <w:szCs w:val="24"/>
        </w:rPr>
        <w:t xml:space="preserve">Upon start of the Deliverable 4, project team will organize a meeting with </w:t>
      </w:r>
      <w:proofErr w:type="spellStart"/>
      <w:r w:rsidRPr="00261274">
        <w:rPr>
          <w:rFonts w:eastAsia="Times New Roman" w:cs="Times New Roman"/>
          <w:i w:val="0"/>
          <w:iCs w:val="0"/>
          <w:kern w:val="12"/>
          <w:sz w:val="20"/>
          <w:szCs w:val="24"/>
        </w:rPr>
        <w:t>MoT</w:t>
      </w:r>
      <w:proofErr w:type="spellEnd"/>
      <w:r w:rsidRPr="00261274">
        <w:rPr>
          <w:rFonts w:eastAsia="Times New Roman" w:cs="Times New Roman"/>
          <w:i w:val="0"/>
          <w:iCs w:val="0"/>
          <w:kern w:val="12"/>
          <w:sz w:val="20"/>
          <w:szCs w:val="24"/>
        </w:rPr>
        <w:t xml:space="preserve">, the Road Traffic Safety directorate of UNECE and other stakeholders to discuss the vision of the public campaign and key focus points. The public campaign process includes: </w:t>
      </w:r>
    </w:p>
    <w:p w14:paraId="25525C6C" w14:textId="274353C6" w:rsidR="00261274" w:rsidRDefault="00261274" w:rsidP="00805119">
      <w:pPr>
        <w:pStyle w:val="EYBulletedList1"/>
        <w:numPr>
          <w:ilvl w:val="0"/>
          <w:numId w:val="24"/>
        </w:numPr>
        <w:spacing w:after="120" w:line="259" w:lineRule="auto"/>
        <w:ind w:left="289" w:hanging="289"/>
        <w:contextualSpacing w:val="0"/>
        <w:jc w:val="both"/>
      </w:pPr>
      <w:bookmarkStart w:id="33" w:name="_Hlk151552602"/>
      <w:r>
        <w:t>Kick-off meeting</w:t>
      </w:r>
    </w:p>
    <w:p w14:paraId="65118D39" w14:textId="5CF18A13" w:rsidR="00261274" w:rsidRDefault="00261274" w:rsidP="00805119">
      <w:pPr>
        <w:pStyle w:val="EYBulletedList1"/>
        <w:numPr>
          <w:ilvl w:val="0"/>
          <w:numId w:val="24"/>
        </w:numPr>
        <w:spacing w:after="120" w:line="259" w:lineRule="auto"/>
        <w:ind w:left="289" w:hanging="289"/>
        <w:contextualSpacing w:val="0"/>
        <w:jc w:val="both"/>
      </w:pPr>
      <w:r>
        <w:t>Strategy development</w:t>
      </w:r>
    </w:p>
    <w:p w14:paraId="6DCCBD6A" w14:textId="394AEF1E" w:rsidR="00261274" w:rsidRDefault="00261274" w:rsidP="00805119">
      <w:pPr>
        <w:pStyle w:val="EYBulletedList1"/>
        <w:numPr>
          <w:ilvl w:val="0"/>
          <w:numId w:val="24"/>
        </w:numPr>
        <w:spacing w:after="120" w:line="259" w:lineRule="auto"/>
        <w:ind w:left="289" w:hanging="289"/>
        <w:contextualSpacing w:val="0"/>
        <w:jc w:val="both"/>
      </w:pPr>
      <w:r>
        <w:t>Creative development</w:t>
      </w:r>
    </w:p>
    <w:p w14:paraId="04BAA4AD" w14:textId="0D103E40" w:rsidR="00261274" w:rsidRDefault="00261274" w:rsidP="00261274">
      <w:pPr>
        <w:pStyle w:val="EYBulletedList1"/>
        <w:numPr>
          <w:ilvl w:val="0"/>
          <w:numId w:val="24"/>
        </w:numPr>
        <w:spacing w:after="120" w:line="259" w:lineRule="auto"/>
        <w:ind w:left="289" w:hanging="289"/>
        <w:contextualSpacing w:val="0"/>
        <w:jc w:val="both"/>
      </w:pPr>
      <w:r>
        <w:t>Execution and Productio</w:t>
      </w:r>
      <w:r w:rsidR="00FD2CED">
        <w:t>n</w:t>
      </w:r>
      <w:bookmarkEnd w:id="33"/>
    </w:p>
    <w:p w14:paraId="451D0637" w14:textId="77777777" w:rsidR="00FD2CED" w:rsidRPr="00261274" w:rsidRDefault="00FD2CED" w:rsidP="00FD2CED">
      <w:pPr>
        <w:pStyle w:val="EYBulletedList1"/>
        <w:numPr>
          <w:ilvl w:val="0"/>
          <w:numId w:val="0"/>
        </w:numPr>
        <w:spacing w:after="120" w:line="259" w:lineRule="auto"/>
        <w:ind w:left="288" w:hanging="288"/>
        <w:contextualSpacing w:val="0"/>
        <w:jc w:val="both"/>
      </w:pPr>
    </w:p>
    <w:bookmarkEnd w:id="32"/>
    <w:p w14:paraId="00EC7B50" w14:textId="68B5B8A3" w:rsidR="00E52BAB" w:rsidRPr="00303711" w:rsidRDefault="48E75745">
      <w:pPr>
        <w:pStyle w:val="EYHeading3"/>
        <w:spacing w:before="120" w:after="0"/>
      </w:pPr>
      <w:r w:rsidRPr="00303711">
        <w:t>Task 4.2 –</w:t>
      </w:r>
      <w:r w:rsidR="49B60419" w:rsidRPr="00303711">
        <w:t xml:space="preserve"> </w:t>
      </w:r>
      <w:r w:rsidR="00261274" w:rsidRPr="00261274">
        <w:t>Strategy and creative development of awareness raising campaign</w:t>
      </w:r>
    </w:p>
    <w:p w14:paraId="3A9DB483" w14:textId="5D99D02A" w:rsidR="00806789" w:rsidRDefault="00764D96" w:rsidP="00F94AD4">
      <w:pPr>
        <w:pStyle w:val="EYNormal"/>
      </w:pPr>
      <w:r w:rsidRPr="00764D96">
        <w:t xml:space="preserve">After the initial meeting with </w:t>
      </w:r>
      <w:proofErr w:type="spellStart"/>
      <w:r w:rsidRPr="00764D96">
        <w:t>MoT</w:t>
      </w:r>
      <w:proofErr w:type="spellEnd"/>
      <w:r w:rsidRPr="00764D96">
        <w:t xml:space="preserve"> and stakeholders, a workshop will be organized to assess good practices on safe conduct in traffic and identify dangerous situations/areas in traffic for vulnerable road users, based on the data and recommendations derived from the Deliverable 2 and Deliverable 3. Project team will gather the information and feedback provided in the workshop, analyzing, and creating summary presentation and the next steps of public campaign.</w:t>
      </w:r>
      <w:r w:rsidR="008B02A2">
        <w:t xml:space="preserve"> </w:t>
      </w:r>
      <w:r w:rsidR="008B02A2" w:rsidRPr="008B02A2">
        <w:t>Testimonials of industry experts will be taken in account from conducted workshop, analysis to create empathy and understanding, illustrating how safe and sustainable transport options positively impact communities.</w:t>
      </w:r>
    </w:p>
    <w:p w14:paraId="2054DD13" w14:textId="31BE4D32" w:rsidR="00925B63" w:rsidRPr="00925B63" w:rsidRDefault="00925B63" w:rsidP="00925B63">
      <w:pPr>
        <w:rPr>
          <w:rFonts w:asciiTheme="minorHAnsi" w:hAnsiTheme="minorHAnsi"/>
          <w:kern w:val="12"/>
          <w:sz w:val="20"/>
          <w:szCs w:val="24"/>
        </w:rPr>
      </w:pPr>
      <w:r w:rsidRPr="00925B63">
        <w:rPr>
          <w:rFonts w:asciiTheme="minorHAnsi" w:hAnsiTheme="minorHAnsi"/>
          <w:kern w:val="12"/>
          <w:sz w:val="20"/>
          <w:szCs w:val="24"/>
        </w:rPr>
        <w:t>Creative development of awareness raising campaign</w:t>
      </w:r>
      <w:r w:rsidR="00566E7F">
        <w:rPr>
          <w:rFonts w:asciiTheme="minorHAnsi" w:hAnsiTheme="minorHAnsi"/>
          <w:kern w:val="12"/>
          <w:sz w:val="20"/>
          <w:szCs w:val="24"/>
        </w:rPr>
        <w:t xml:space="preserve"> will consist of the following steps</w:t>
      </w:r>
      <w:r>
        <w:rPr>
          <w:rFonts w:asciiTheme="minorHAnsi" w:hAnsiTheme="minorHAnsi"/>
          <w:kern w:val="12"/>
          <w:sz w:val="20"/>
          <w:szCs w:val="24"/>
        </w:rPr>
        <w:t>:</w:t>
      </w:r>
    </w:p>
    <w:p w14:paraId="72B1F3DF" w14:textId="64AA2846" w:rsidR="00925B63" w:rsidRPr="00925B63" w:rsidRDefault="00925B63">
      <w:pPr>
        <w:pStyle w:val="ListParagraph"/>
        <w:numPr>
          <w:ilvl w:val="0"/>
          <w:numId w:val="30"/>
        </w:numPr>
        <w:rPr>
          <w:kern w:val="12"/>
          <w:sz w:val="20"/>
          <w:szCs w:val="24"/>
        </w:rPr>
      </w:pPr>
      <w:r w:rsidRPr="00925B63">
        <w:rPr>
          <w:kern w:val="12"/>
          <w:sz w:val="20"/>
          <w:szCs w:val="24"/>
        </w:rPr>
        <w:t>Before diving into creative development, project team will conduct assessment of as-is analysis and developed recommendations in Deliverable 3, gather insights on the target audience, their attitude towards micro-mobility, safe conduct in traffic, and their preferred communication channels.</w:t>
      </w:r>
    </w:p>
    <w:p w14:paraId="2FE5A747" w14:textId="6E9F5D91" w:rsidR="00925B63" w:rsidRPr="00925B63" w:rsidRDefault="00925B63">
      <w:pPr>
        <w:pStyle w:val="ListParagraph"/>
        <w:numPr>
          <w:ilvl w:val="0"/>
          <w:numId w:val="30"/>
        </w:numPr>
        <w:rPr>
          <w:kern w:val="12"/>
          <w:sz w:val="20"/>
          <w:szCs w:val="24"/>
        </w:rPr>
      </w:pPr>
      <w:r w:rsidRPr="00925B63">
        <w:rPr>
          <w:kern w:val="12"/>
          <w:sz w:val="20"/>
          <w:szCs w:val="24"/>
        </w:rPr>
        <w:t>Creative Kick-off meeting - the project team will convene a meeting with the creative and marketing teams, along with representatives from the Ministry of Transport and stakeholders. During the meeting, they will showcase examples of successful awareness campaigns to inspire ideas and ensure everyone comprehends the campaign's objectives.</w:t>
      </w:r>
    </w:p>
    <w:p w14:paraId="184F0C9D" w14:textId="02203849" w:rsidR="00925B63" w:rsidRPr="00925B63" w:rsidRDefault="00925B63">
      <w:pPr>
        <w:pStyle w:val="ListParagraph"/>
        <w:numPr>
          <w:ilvl w:val="0"/>
          <w:numId w:val="30"/>
        </w:numPr>
        <w:rPr>
          <w:kern w:val="12"/>
          <w:sz w:val="20"/>
          <w:szCs w:val="24"/>
        </w:rPr>
      </w:pPr>
      <w:r w:rsidRPr="00925B63">
        <w:rPr>
          <w:kern w:val="12"/>
          <w:sz w:val="20"/>
          <w:szCs w:val="24"/>
        </w:rPr>
        <w:t xml:space="preserve">Defining the Creative brief - the project team will collaboratively create the final creative brief, encompassing the key message, target audience, desired outcomes, and campaign tone. </w:t>
      </w:r>
    </w:p>
    <w:p w14:paraId="2BA390E5" w14:textId="31433B73" w:rsidR="00925B63" w:rsidRPr="00925B63" w:rsidRDefault="00925B63">
      <w:pPr>
        <w:pStyle w:val="ListParagraph"/>
        <w:numPr>
          <w:ilvl w:val="0"/>
          <w:numId w:val="30"/>
        </w:numPr>
        <w:rPr>
          <w:kern w:val="12"/>
          <w:sz w:val="20"/>
          <w:szCs w:val="24"/>
        </w:rPr>
      </w:pPr>
      <w:r w:rsidRPr="00925B63">
        <w:rPr>
          <w:kern w:val="12"/>
          <w:sz w:val="20"/>
          <w:szCs w:val="24"/>
        </w:rPr>
        <w:t>Campaign Concept and Materials Development - based on the creative brief, the creative team will be responsible for developing the core concept and materials for the campaign. This will include designing data visualizations and infographics that highlight good practices of safe conduct in traffic, as well as identify dangerous situations/areas in traffic for vulnerable road users.</w:t>
      </w:r>
    </w:p>
    <w:p w14:paraId="0723CCE4" w14:textId="41ADD164" w:rsidR="57D97A8D" w:rsidRDefault="00925B63">
      <w:pPr>
        <w:pStyle w:val="ListParagraph"/>
        <w:numPr>
          <w:ilvl w:val="0"/>
          <w:numId w:val="30"/>
        </w:numPr>
        <w:rPr>
          <w:kern w:val="12"/>
          <w:sz w:val="20"/>
          <w:szCs w:val="24"/>
        </w:rPr>
      </w:pPr>
      <w:proofErr w:type="spellStart"/>
      <w:r w:rsidRPr="00925B63">
        <w:rPr>
          <w:kern w:val="12"/>
          <w:sz w:val="20"/>
          <w:szCs w:val="24"/>
        </w:rPr>
        <w:t>MoT</w:t>
      </w:r>
      <w:proofErr w:type="spellEnd"/>
      <w:r w:rsidRPr="00925B63">
        <w:rPr>
          <w:kern w:val="12"/>
          <w:sz w:val="20"/>
          <w:szCs w:val="24"/>
        </w:rPr>
        <w:t xml:space="preserve"> approval and time planning - the project team will present the campaign's final draft to the Ministry of Transport and stakeholders for approval. Concurrently, project team will collaborate with the </w:t>
      </w:r>
      <w:proofErr w:type="spellStart"/>
      <w:r w:rsidRPr="00925B63">
        <w:rPr>
          <w:kern w:val="12"/>
          <w:sz w:val="20"/>
          <w:szCs w:val="24"/>
        </w:rPr>
        <w:t>MoT</w:t>
      </w:r>
      <w:proofErr w:type="spellEnd"/>
      <w:r w:rsidRPr="00925B63">
        <w:rPr>
          <w:kern w:val="12"/>
          <w:sz w:val="20"/>
          <w:szCs w:val="24"/>
        </w:rPr>
        <w:t xml:space="preserve"> and stakeholders to establish a detailed time plan, outlining specific actions and deadlines for each stage of the campaign.</w:t>
      </w:r>
    </w:p>
    <w:p w14:paraId="7B1990FE" w14:textId="77777777" w:rsidR="001604FF" w:rsidRPr="000B6002" w:rsidRDefault="001604FF" w:rsidP="000B6002">
      <w:pPr>
        <w:rPr>
          <w:kern w:val="12"/>
          <w:sz w:val="20"/>
          <w:szCs w:val="24"/>
        </w:rPr>
      </w:pPr>
    </w:p>
    <w:p w14:paraId="5F56753A" w14:textId="19D4F2F1" w:rsidR="679B1573" w:rsidRPr="00303711" w:rsidRDefault="7644B7E8">
      <w:pPr>
        <w:pStyle w:val="EYHeading3"/>
        <w:spacing w:before="120" w:after="0"/>
      </w:pPr>
      <w:r w:rsidRPr="00303711">
        <w:t xml:space="preserve">Task 4.3 – </w:t>
      </w:r>
      <w:r w:rsidR="00764D96" w:rsidRPr="00764D96">
        <w:t>Organi</w:t>
      </w:r>
      <w:r w:rsidR="00764D96">
        <w:t>z</w:t>
      </w:r>
      <w:r w:rsidR="00764D96" w:rsidRPr="00764D96">
        <w:t>e a multimedia awareness raising campaign to improve safety awareness and safer conduct in traffic of vulnerable road users</w:t>
      </w:r>
    </w:p>
    <w:p w14:paraId="05DEF320" w14:textId="1BCEBCF0" w:rsidR="00764D96" w:rsidRDefault="00764D96" w:rsidP="00764D96">
      <w:pPr>
        <w:pStyle w:val="EYBulletedList1"/>
        <w:numPr>
          <w:ilvl w:val="0"/>
          <w:numId w:val="0"/>
        </w:numPr>
        <w:spacing w:after="0" w:line="259" w:lineRule="auto"/>
        <w:jc w:val="both"/>
      </w:pPr>
      <w:r w:rsidRPr="00764D96">
        <w:t>Awareness raising campaign aim is to enhance safety awareness and promote safer conduct in traffic for vulnerable road users. Through data visualization and infographics, press releases, and a robust social media presence, we seek to engage the community, decision-makers, and media representatives in advocating for improved road safety practices. The campaign will be carried out across various channels, including social media platforms and targeted media outlets, with the Ministry of Transport and Road Traffic Safety Directorate actively involved in its dissemination.</w:t>
      </w:r>
    </w:p>
    <w:p w14:paraId="0AF739A3" w14:textId="653311DC" w:rsidR="00A2256C" w:rsidRDefault="00A2256C" w:rsidP="00A2256C">
      <w:pPr>
        <w:pStyle w:val="EYBulletedList1"/>
        <w:numPr>
          <w:ilvl w:val="0"/>
          <w:numId w:val="0"/>
        </w:numPr>
        <w:spacing w:line="259" w:lineRule="auto"/>
        <w:jc w:val="both"/>
      </w:pPr>
      <w:r>
        <w:lastRenderedPageBreak/>
        <w:t>Proposed Campaign Activities and Channels:</w:t>
      </w:r>
    </w:p>
    <w:p w14:paraId="496ADB9C" w14:textId="23A1E0AA" w:rsidR="00A2256C" w:rsidRDefault="00A2256C">
      <w:pPr>
        <w:pStyle w:val="EYBulletedList1"/>
        <w:numPr>
          <w:ilvl w:val="0"/>
          <w:numId w:val="31"/>
        </w:numPr>
        <w:spacing w:line="259" w:lineRule="auto"/>
        <w:jc w:val="both"/>
      </w:pPr>
      <w:r>
        <w:t>Data Visualization and Infographics. Visualize data and statistics of good practices on safe conduct in traffic for vulnerable road users. Present this information in infographics to make it easily shareable and accessible to media representatives.</w:t>
      </w:r>
    </w:p>
    <w:p w14:paraId="2377CEC2" w14:textId="407F786F" w:rsidR="00A2256C" w:rsidRDefault="00A2256C">
      <w:pPr>
        <w:pStyle w:val="EYBulletedList1"/>
        <w:numPr>
          <w:ilvl w:val="0"/>
          <w:numId w:val="31"/>
        </w:numPr>
        <w:spacing w:line="259" w:lineRule="auto"/>
        <w:jc w:val="both"/>
      </w:pPr>
      <w:r>
        <w:t>Public Relations. Issue press releases that highlight the campaign's objectives, key events, and milestones. Organize a targeted media pitching to secure interviews and coverage with local media outlets. Emphasize the relevance of the campaign for the local community and its potential impact on transportation policies and road safety.</w:t>
      </w:r>
    </w:p>
    <w:p w14:paraId="4643AF35" w14:textId="1AF5B6EB" w:rsidR="00A2256C" w:rsidRDefault="00A2256C">
      <w:pPr>
        <w:pStyle w:val="EYBulletedList1"/>
        <w:numPr>
          <w:ilvl w:val="0"/>
          <w:numId w:val="31"/>
        </w:numPr>
        <w:spacing w:line="259" w:lineRule="auto"/>
        <w:jc w:val="both"/>
      </w:pPr>
      <w:r>
        <w:t xml:space="preserve">Social Media Campaign. Utilize social media platforms to share campaign updates, safety tips, and success stories. Encourage decision makers and media representatives to participate actively in promoting the campaign through their own channels </w:t>
      </w:r>
      <w:proofErr w:type="spellStart"/>
      <w:r>
        <w:t>i</w:t>
      </w:r>
      <w:proofErr w:type="spellEnd"/>
      <w:r>
        <w:t xml:space="preserve">) </w:t>
      </w:r>
      <w:proofErr w:type="spellStart"/>
      <w:r>
        <w:t>MoT</w:t>
      </w:r>
      <w:proofErr w:type="spellEnd"/>
      <w:r>
        <w:t>– Facebook, Twitter, Instagram, Web, ii) Road Traffic Safety Directorate (CSDD) – Facebook, Twitter, Instagram.</w:t>
      </w:r>
    </w:p>
    <w:p w14:paraId="799B43CD" w14:textId="2DA57014" w:rsidR="5170FE82" w:rsidRDefault="00A2256C" w:rsidP="00A2256C">
      <w:pPr>
        <w:pStyle w:val="EYBulletedList1"/>
        <w:numPr>
          <w:ilvl w:val="0"/>
          <w:numId w:val="0"/>
        </w:numPr>
        <w:spacing w:after="0" w:line="259" w:lineRule="auto"/>
        <w:jc w:val="both"/>
      </w:pPr>
      <w:r w:rsidRPr="00A2256C">
        <w:rPr>
          <w:b/>
          <w:bCs/>
        </w:rPr>
        <w:t>Campaign KPIs:</w:t>
      </w:r>
      <w:r>
        <w:t xml:space="preserve"> Media mentions; Media impressions; Website traffic; Social media metrics.</w:t>
      </w:r>
    </w:p>
    <w:p w14:paraId="196FADF5" w14:textId="77777777" w:rsidR="000B6002" w:rsidRPr="00303711" w:rsidRDefault="000B6002" w:rsidP="00A2256C">
      <w:pPr>
        <w:pStyle w:val="EYBulletedList1"/>
        <w:numPr>
          <w:ilvl w:val="0"/>
          <w:numId w:val="0"/>
        </w:numPr>
        <w:spacing w:after="0" w:line="259" w:lineRule="auto"/>
        <w:jc w:val="both"/>
      </w:pPr>
    </w:p>
    <w:p w14:paraId="3C9B06F9" w14:textId="07DD1C99" w:rsidR="00DB26D7" w:rsidRPr="00303711" w:rsidRDefault="00764D96">
      <w:pPr>
        <w:pStyle w:val="Style2"/>
        <w:spacing w:after="0"/>
      </w:pPr>
      <w:bookmarkStart w:id="34" w:name="_Toc181266350"/>
      <w:r w:rsidRPr="00303711">
        <w:t xml:space="preserve">Deliverable </w:t>
      </w:r>
      <w:r>
        <w:t>5</w:t>
      </w:r>
      <w:r w:rsidRPr="00303711">
        <w:t xml:space="preserve"> – </w:t>
      </w:r>
      <w:r w:rsidR="0D474061" w:rsidRPr="00303711">
        <w:t xml:space="preserve">Final Project </w:t>
      </w:r>
      <w:r w:rsidR="43443E69" w:rsidRPr="00303711">
        <w:t>Report</w:t>
      </w:r>
      <w:bookmarkEnd w:id="34"/>
      <w:r w:rsidR="0D474061" w:rsidRPr="00303711">
        <w:t xml:space="preserve"> </w:t>
      </w:r>
    </w:p>
    <w:p w14:paraId="309E3CC1" w14:textId="1ECD1493" w:rsidR="0051086C" w:rsidRPr="00303711" w:rsidRDefault="0051086C" w:rsidP="00E219FD">
      <w:pPr>
        <w:pStyle w:val="EYSubheading"/>
        <w:spacing w:before="120" w:after="0"/>
      </w:pPr>
      <w:r w:rsidRPr="00303711">
        <w:t>Objectives</w:t>
      </w:r>
    </w:p>
    <w:p w14:paraId="6360DA47" w14:textId="3B94979D" w:rsidR="00D57007" w:rsidRDefault="00764D96" w:rsidP="000C5FAE">
      <w:pPr>
        <w:spacing w:line="240" w:lineRule="auto"/>
        <w:jc w:val="both"/>
        <w:rPr>
          <w:kern w:val="12"/>
          <w:sz w:val="20"/>
          <w:szCs w:val="24"/>
        </w:rPr>
      </w:pPr>
      <w:r w:rsidRPr="00764D96">
        <w:rPr>
          <w:kern w:val="12"/>
          <w:sz w:val="20"/>
          <w:szCs w:val="24"/>
        </w:rPr>
        <w:t>The final report will include an overview of the conducted activities and offer appropriate suggestions for future steps. These recommendations will cover the assessment and supervision of project results, along with the key lessons learned that may prove valuable in presenting the project to external entities and applying similar endeavors in different EU Member States.</w:t>
      </w:r>
    </w:p>
    <w:p w14:paraId="501F9864" w14:textId="77777777" w:rsidR="000B6002" w:rsidRPr="00303711" w:rsidRDefault="000B6002" w:rsidP="000C5FAE">
      <w:pPr>
        <w:spacing w:line="240" w:lineRule="auto"/>
        <w:jc w:val="both"/>
      </w:pPr>
    </w:p>
    <w:p w14:paraId="3BB81FD6" w14:textId="124C2F86" w:rsidR="00665E34" w:rsidRPr="00303711" w:rsidRDefault="6D35B0F2">
      <w:pPr>
        <w:pStyle w:val="EYHeading3"/>
        <w:spacing w:before="120" w:after="0"/>
      </w:pPr>
      <w:r w:rsidRPr="00303711">
        <w:t xml:space="preserve">Task </w:t>
      </w:r>
      <w:r w:rsidR="00CF4E91">
        <w:t>5</w:t>
      </w:r>
      <w:r w:rsidRPr="00303711">
        <w:t xml:space="preserve">.1 – </w:t>
      </w:r>
      <w:r w:rsidR="00764D96" w:rsidRPr="00764D96">
        <w:t>Draft a final report that contains a Project public brief</w:t>
      </w:r>
    </w:p>
    <w:p w14:paraId="2095ED7B" w14:textId="1F7C97C3" w:rsidR="00382729" w:rsidRPr="00303711" w:rsidRDefault="000B38D0">
      <w:pPr>
        <w:pStyle w:val="EYBodytextwithparaspace"/>
        <w:spacing w:before="120" w:after="0"/>
      </w:pPr>
      <w:r w:rsidRPr="000B38D0">
        <w:t xml:space="preserve">After finalizing all the Project Deliverables, the Final Project report will be developed, which will include a Project public brief. </w:t>
      </w:r>
      <w:r>
        <w:t xml:space="preserve"> </w:t>
      </w:r>
      <w:r w:rsidR="7E93C0E0" w:rsidRPr="00303711">
        <w:t xml:space="preserve">In the </w:t>
      </w:r>
      <w:r w:rsidR="61ECF5AE" w:rsidRPr="00303711">
        <w:t>Report</w:t>
      </w:r>
      <w:r w:rsidR="7E93C0E0" w:rsidRPr="00303711">
        <w:t xml:space="preserve"> we will provide a concise and clear message on the current challenges and as-is situation regarding </w:t>
      </w:r>
      <w:r w:rsidR="00764D96">
        <w:t>safety for vulnerable road users</w:t>
      </w:r>
      <w:r w:rsidR="00B035D2">
        <w:t xml:space="preserve"> assessment in Latvia </w:t>
      </w:r>
      <w:r w:rsidR="7E93C0E0" w:rsidRPr="00303711">
        <w:t xml:space="preserve">as well as the </w:t>
      </w:r>
      <w:r w:rsidR="00764D96">
        <w:t>recommendations</w:t>
      </w:r>
      <w:r w:rsidR="7E93C0E0" w:rsidRPr="00303711">
        <w:t xml:space="preserve"> and practical steps for their implementation. </w:t>
      </w:r>
      <w:r w:rsidR="00764D96">
        <w:t xml:space="preserve"> </w:t>
      </w:r>
    </w:p>
    <w:p w14:paraId="552B890F" w14:textId="787B4EB5" w:rsidR="00764D96" w:rsidRDefault="7E93C0E0" w:rsidP="00805119">
      <w:pPr>
        <w:pStyle w:val="EYBodytextwithparaspace"/>
        <w:spacing w:before="120" w:after="120"/>
      </w:pPr>
      <w:r w:rsidRPr="00303711">
        <w:t xml:space="preserve">The </w:t>
      </w:r>
      <w:r w:rsidR="00BC64E8">
        <w:t>brief</w:t>
      </w:r>
      <w:r w:rsidRPr="00303711">
        <w:t xml:space="preserve"> will include</w:t>
      </w:r>
      <w:r w:rsidR="0FCA6ED5" w:rsidRPr="00303711">
        <w:t>:</w:t>
      </w:r>
    </w:p>
    <w:p w14:paraId="19B56DA2" w14:textId="4DE2778D" w:rsidR="0099127A" w:rsidRDefault="0099127A" w:rsidP="00805119">
      <w:pPr>
        <w:pStyle w:val="EYBulletedList2"/>
        <w:numPr>
          <w:ilvl w:val="1"/>
          <w:numId w:val="18"/>
        </w:numPr>
        <w:spacing w:before="0"/>
        <w:ind w:left="578" w:hanging="289"/>
        <w:contextualSpacing w:val="0"/>
      </w:pPr>
      <w:r>
        <w:t>C</w:t>
      </w:r>
      <w:r w:rsidRPr="0099127A">
        <w:t>ontext of the project</w:t>
      </w:r>
    </w:p>
    <w:p w14:paraId="0CA0A951" w14:textId="04112BE0" w:rsidR="0099127A" w:rsidRDefault="0099127A" w:rsidP="00805119">
      <w:pPr>
        <w:pStyle w:val="EYBulletedList2"/>
        <w:numPr>
          <w:ilvl w:val="1"/>
          <w:numId w:val="18"/>
        </w:numPr>
        <w:spacing w:before="0"/>
        <w:ind w:left="578" w:hanging="289"/>
        <w:contextualSpacing w:val="0"/>
      </w:pPr>
      <w:r>
        <w:t>A</w:t>
      </w:r>
      <w:r w:rsidRPr="0099127A">
        <w:t xml:space="preserve"> brief presentation of the beneficiary authority</w:t>
      </w:r>
    </w:p>
    <w:p w14:paraId="343E6A85" w14:textId="21CCE713" w:rsidR="0099127A" w:rsidRDefault="0099127A" w:rsidP="00805119">
      <w:pPr>
        <w:pStyle w:val="EYBulletedList2"/>
        <w:numPr>
          <w:ilvl w:val="1"/>
          <w:numId w:val="18"/>
        </w:numPr>
        <w:spacing w:before="0"/>
        <w:ind w:left="578" w:hanging="289"/>
        <w:contextualSpacing w:val="0"/>
      </w:pPr>
      <w:r>
        <w:t>D</w:t>
      </w:r>
      <w:r w:rsidRPr="0099127A">
        <w:t>escription of what needs were addressed</w:t>
      </w:r>
    </w:p>
    <w:p w14:paraId="0F2425A2" w14:textId="4CC98E4E" w:rsidR="0099127A" w:rsidRDefault="0099127A" w:rsidP="00805119">
      <w:pPr>
        <w:pStyle w:val="EYBulletedList2"/>
        <w:numPr>
          <w:ilvl w:val="1"/>
          <w:numId w:val="18"/>
        </w:numPr>
        <w:spacing w:before="0"/>
        <w:ind w:left="578" w:hanging="289"/>
        <w:contextualSpacing w:val="0"/>
      </w:pPr>
      <w:r>
        <w:t>M</w:t>
      </w:r>
      <w:r w:rsidRPr="0099127A">
        <w:t>ethodology and approach used to produce the final deliverables</w:t>
      </w:r>
    </w:p>
    <w:p w14:paraId="0E0055E5" w14:textId="6B652E56" w:rsidR="0099127A" w:rsidRDefault="0099127A" w:rsidP="00805119">
      <w:pPr>
        <w:pStyle w:val="EYBulletedList2"/>
        <w:numPr>
          <w:ilvl w:val="1"/>
          <w:numId w:val="18"/>
        </w:numPr>
        <w:spacing w:before="0"/>
        <w:ind w:left="578" w:hanging="289"/>
        <w:contextualSpacing w:val="0"/>
      </w:pPr>
      <w:r>
        <w:t>K</w:t>
      </w:r>
      <w:r w:rsidRPr="0099127A">
        <w:t>ey deliverables and activities that were undertaken</w:t>
      </w:r>
    </w:p>
    <w:p w14:paraId="5AF2F42E" w14:textId="23AF7794" w:rsidR="0099127A" w:rsidRDefault="0099127A" w:rsidP="00805119">
      <w:pPr>
        <w:pStyle w:val="EYBulletedList2"/>
        <w:numPr>
          <w:ilvl w:val="1"/>
          <w:numId w:val="18"/>
        </w:numPr>
        <w:spacing w:before="0"/>
        <w:ind w:left="578" w:hanging="289"/>
        <w:contextualSpacing w:val="0"/>
      </w:pPr>
      <w:r>
        <w:t>C</w:t>
      </w:r>
      <w:r w:rsidRPr="0099127A">
        <w:t>onsultation with stakeholders and/or workshops</w:t>
      </w:r>
    </w:p>
    <w:p w14:paraId="7FABA742" w14:textId="1D8B369E" w:rsidR="0099127A" w:rsidRDefault="0099127A" w:rsidP="00805119">
      <w:pPr>
        <w:pStyle w:val="EYBulletedList2"/>
        <w:numPr>
          <w:ilvl w:val="1"/>
          <w:numId w:val="18"/>
        </w:numPr>
        <w:spacing w:before="0"/>
        <w:ind w:left="578" w:hanging="289"/>
        <w:contextualSpacing w:val="0"/>
      </w:pPr>
      <w:r>
        <w:t>M</w:t>
      </w:r>
      <w:r w:rsidRPr="0099127A">
        <w:t>ain findings and lessons learnt</w:t>
      </w:r>
    </w:p>
    <w:p w14:paraId="1A5B6182" w14:textId="5063E96E" w:rsidR="0099127A" w:rsidRDefault="0099127A" w:rsidP="00805119">
      <w:pPr>
        <w:pStyle w:val="EYBulletedList2"/>
        <w:numPr>
          <w:ilvl w:val="1"/>
          <w:numId w:val="18"/>
        </w:numPr>
        <w:spacing w:before="0"/>
        <w:ind w:left="578" w:hanging="289"/>
        <w:contextualSpacing w:val="0"/>
      </w:pPr>
      <w:r>
        <w:t>E</w:t>
      </w:r>
      <w:r w:rsidRPr="0099127A">
        <w:t>xpected results as well as expected impact</w:t>
      </w:r>
      <w:r>
        <w:t>.</w:t>
      </w:r>
    </w:p>
    <w:p w14:paraId="5FC69221" w14:textId="67654194" w:rsidR="00A542BA" w:rsidRDefault="00A542BA" w:rsidP="00805119">
      <w:pPr>
        <w:pStyle w:val="EYBulletedList1"/>
        <w:numPr>
          <w:ilvl w:val="0"/>
          <w:numId w:val="0"/>
        </w:numPr>
        <w:jc w:val="both"/>
      </w:pPr>
      <w:r w:rsidRPr="00A542BA">
        <w:t xml:space="preserve">Contractor will include all project deliverables as annexes in the final report. If deemed necessary by the key stakeholders, we will also include </w:t>
      </w:r>
      <w:proofErr w:type="gramStart"/>
      <w:r w:rsidRPr="00A542BA">
        <w:t>informative</w:t>
      </w:r>
      <w:proofErr w:type="gramEnd"/>
      <w:r w:rsidRPr="00A542BA">
        <w:t xml:space="preserve"> and communication materials developed during other Project implementation phases in the final report. As outlined in </w:t>
      </w:r>
      <w:proofErr w:type="spellStart"/>
      <w:r w:rsidRPr="00A542BA">
        <w:t>ToR</w:t>
      </w:r>
      <w:proofErr w:type="spellEnd"/>
      <w:r w:rsidRPr="00A542BA">
        <w:t>, the contractor will update the project description summary produced in Inception report phase and include the updated version as part of the Final report for communication and publication purposes. After finishing the final report, the project team will prepare a short presentation and a factsheet summarizing the key points from the project that are valuable and applicable for showcasing it to external parties and replicating similar endeavors in other European Union Member States. The contractor will participate in the meeting at the European Commission to present the project, respond to inquiries, and potentially engage in a panel discussion. Additionally, PowerPoint presentation will be created that can be used internally by the EU Commission. The presentation will be visually appealing and easy to understand, thus can be used on Commissions intranet or put online for EU citizens to explore.</w:t>
      </w:r>
    </w:p>
    <w:p w14:paraId="116BA298" w14:textId="0BEF8BE9" w:rsidR="00F75EBB" w:rsidRPr="00303711" w:rsidRDefault="7D111498">
      <w:pPr>
        <w:pStyle w:val="Style1"/>
        <w:spacing w:before="120" w:after="0"/>
      </w:pPr>
      <w:bookmarkStart w:id="35" w:name="_Toc66133451"/>
      <w:bookmarkStart w:id="36" w:name="_Toc181266351"/>
      <w:r w:rsidRPr="00303711">
        <w:lastRenderedPageBreak/>
        <w:t>Project governance</w:t>
      </w:r>
      <w:bookmarkEnd w:id="35"/>
      <w:bookmarkEnd w:id="36"/>
    </w:p>
    <w:p w14:paraId="7FD70DD5" w14:textId="30BF73E0" w:rsidR="00F75EBB" w:rsidRPr="00303711" w:rsidRDefault="7D111498">
      <w:pPr>
        <w:pStyle w:val="Style2"/>
        <w:spacing w:after="0"/>
      </w:pPr>
      <w:bookmarkStart w:id="37" w:name="_Toc66133452"/>
      <w:bookmarkStart w:id="38" w:name="_Toc181266352"/>
      <w:r w:rsidRPr="00303711">
        <w:t>Project governance structure</w:t>
      </w:r>
      <w:bookmarkEnd w:id="37"/>
      <w:bookmarkEnd w:id="38"/>
    </w:p>
    <w:p w14:paraId="0BB4CB2A" w14:textId="18D7A550" w:rsidR="00CD5E46" w:rsidRPr="00303711" w:rsidRDefault="005E19D4" w:rsidP="26303C2E">
      <w:pPr>
        <w:keepNext/>
        <w:spacing w:before="120" w:line="240" w:lineRule="auto"/>
        <w:jc w:val="center"/>
      </w:pPr>
      <w:r>
        <w:rPr>
          <w:noProof/>
        </w:rPr>
        <w:drawing>
          <wp:inline distT="0" distB="0" distL="0" distR="0" wp14:anchorId="0EE55E48" wp14:editId="461B8F20">
            <wp:extent cx="5852160" cy="12890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r="1068"/>
                    <a:stretch/>
                  </pic:blipFill>
                  <pic:spPr bwMode="auto">
                    <a:xfrm>
                      <a:off x="0" y="0"/>
                      <a:ext cx="5887707" cy="1296880"/>
                    </a:xfrm>
                    <a:prstGeom prst="rect">
                      <a:avLst/>
                    </a:prstGeom>
                    <a:noFill/>
                    <a:ln>
                      <a:noFill/>
                    </a:ln>
                    <a:extLst>
                      <a:ext uri="{53640926-AAD7-44D8-BBD7-CCE9431645EC}">
                        <a14:shadowObscured xmlns:a14="http://schemas.microsoft.com/office/drawing/2010/main"/>
                      </a:ext>
                    </a:extLst>
                  </pic:spPr>
                </pic:pic>
              </a:graphicData>
            </a:graphic>
          </wp:inline>
        </w:drawing>
      </w:r>
    </w:p>
    <w:p w14:paraId="000F388B" w14:textId="13319C9C" w:rsidR="00F75EBB" w:rsidRDefault="73A95859" w:rsidP="00CE4F6C">
      <w:pPr>
        <w:pStyle w:val="Caption"/>
      </w:pPr>
      <w:r w:rsidRPr="00303711">
        <w:t xml:space="preserve">Figure </w:t>
      </w:r>
      <w:r w:rsidR="00BA0E24">
        <w:t>2</w:t>
      </w:r>
      <w:r w:rsidRPr="00303711">
        <w:t xml:space="preserve"> Governance Framework</w:t>
      </w:r>
    </w:p>
    <w:p w14:paraId="1A44F9DD" w14:textId="09D0E0E6" w:rsidR="00E24C8F" w:rsidRDefault="00E24C8F" w:rsidP="00E24C8F">
      <w:pPr>
        <w:pStyle w:val="EYNormal"/>
      </w:pPr>
      <w:r w:rsidRPr="00E24C8F">
        <w:t xml:space="preserve">The structure above represents the Project’s governance framework. All the participants are divided into the </w:t>
      </w:r>
      <w:r w:rsidR="007145B2">
        <w:t>four</w:t>
      </w:r>
      <w:r w:rsidRPr="00E24C8F">
        <w:t xml:space="preserve"> major groups</w:t>
      </w:r>
      <w:r w:rsidR="007145B2">
        <w:t>.</w:t>
      </w:r>
    </w:p>
    <w:p w14:paraId="4BC64B08" w14:textId="77777777" w:rsidR="000B6002" w:rsidRDefault="000B6002" w:rsidP="00E24C8F">
      <w:pPr>
        <w:pStyle w:val="EYNormal"/>
      </w:pPr>
    </w:p>
    <w:p w14:paraId="026AA94F" w14:textId="02B08018" w:rsidR="00CE4F6C" w:rsidRPr="00303711" w:rsidRDefault="00415CDC" w:rsidP="26303C2E">
      <w:pPr>
        <w:keepNext/>
        <w:spacing w:before="120" w:line="240" w:lineRule="auto"/>
        <w:jc w:val="center"/>
      </w:pPr>
      <w:r w:rsidRPr="00415CDC">
        <w:rPr>
          <w:noProof/>
        </w:rPr>
        <w:drawing>
          <wp:inline distT="0" distB="0" distL="0" distR="0" wp14:anchorId="482EBF88" wp14:editId="1033F098">
            <wp:extent cx="5733415" cy="2679065"/>
            <wp:effectExtent l="0" t="0" r="63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3415" cy="2679065"/>
                    </a:xfrm>
                    <a:prstGeom prst="rect">
                      <a:avLst/>
                    </a:prstGeom>
                  </pic:spPr>
                </pic:pic>
              </a:graphicData>
            </a:graphic>
          </wp:inline>
        </w:drawing>
      </w:r>
    </w:p>
    <w:p w14:paraId="3EAA78D4" w14:textId="6B83FE19" w:rsidR="00D1774A" w:rsidRDefault="00CE4F6C" w:rsidP="00CE4F6C">
      <w:pPr>
        <w:pStyle w:val="Caption"/>
      </w:pPr>
      <w:r w:rsidRPr="00303711">
        <w:t xml:space="preserve">Figure </w:t>
      </w:r>
      <w:r w:rsidR="00BA0E24">
        <w:t>3</w:t>
      </w:r>
      <w:r w:rsidRPr="00303711">
        <w:t xml:space="preserve"> </w:t>
      </w:r>
      <w:r w:rsidR="400EA45D">
        <w:t>Organizational</w:t>
      </w:r>
      <w:r w:rsidRPr="00303711">
        <w:t xml:space="preserve"> structure roles</w:t>
      </w:r>
    </w:p>
    <w:p w14:paraId="5BDCC9EC" w14:textId="77777777" w:rsidR="000B6002" w:rsidRPr="00145F14" w:rsidRDefault="000B6002" w:rsidP="000B6002">
      <w:pPr>
        <w:rPr>
          <w:sz w:val="20"/>
          <w:szCs w:val="16"/>
        </w:rPr>
      </w:pPr>
    </w:p>
    <w:p w14:paraId="0D7970D8" w14:textId="6F2C7A4E" w:rsidR="00D67E46" w:rsidRPr="00303711" w:rsidRDefault="7D111498">
      <w:pPr>
        <w:pStyle w:val="Style2"/>
        <w:spacing w:after="0"/>
        <w:rPr>
          <w:rFonts w:eastAsia="MS Gothic"/>
        </w:rPr>
      </w:pPr>
      <w:bookmarkStart w:id="39" w:name="_Toc66133453"/>
      <w:bookmarkStart w:id="40" w:name="_Toc64562425"/>
      <w:bookmarkStart w:id="41" w:name="_Toc181266353"/>
      <w:r w:rsidRPr="00303711">
        <w:rPr>
          <w:rFonts w:eastAsia="MS Gothic"/>
        </w:rPr>
        <w:t>Project team</w:t>
      </w:r>
      <w:bookmarkEnd w:id="39"/>
      <w:bookmarkEnd w:id="41"/>
    </w:p>
    <w:p w14:paraId="726B5A11" w14:textId="078D41AC" w:rsidR="00AE1814" w:rsidRPr="00303711" w:rsidRDefault="00C5008D" w:rsidP="00BC6151">
      <w:pPr>
        <w:pStyle w:val="EYNormal"/>
        <w:spacing w:before="120"/>
        <w:rPr>
          <w:rFonts w:eastAsia="Calibri"/>
          <w:lang w:eastAsia="en-GB"/>
        </w:rPr>
      </w:pPr>
      <w:proofErr w:type="gramStart"/>
      <w:r w:rsidRPr="00C5008D">
        <w:rPr>
          <w:rFonts w:eastAsia="Calibri"/>
          <w:lang w:eastAsia="en-GB"/>
        </w:rPr>
        <w:t>For the purpose of</w:t>
      </w:r>
      <w:proofErr w:type="gramEnd"/>
      <w:r w:rsidRPr="00C5008D">
        <w:rPr>
          <w:rFonts w:eastAsia="Calibri"/>
          <w:lang w:eastAsia="en-GB"/>
        </w:rPr>
        <w:t xml:space="preserve"> Project execution, we have assembled a highly experienced and diverse team combining solid experience in large-scale reform projects in transport sector, Project management and purpose-led-transformation competences, together with experience in specific areas as road safety, micro mobility.</w:t>
      </w:r>
    </w:p>
    <w:p w14:paraId="0AECC214" w14:textId="53309B1D" w:rsidR="00CB2D04" w:rsidRPr="00303711" w:rsidRDefault="00E57A56" w:rsidP="26303C2E">
      <w:pPr>
        <w:pStyle w:val="EYNormal"/>
        <w:keepNext/>
        <w:spacing w:before="120"/>
        <w:jc w:val="center"/>
      </w:pPr>
      <w:r>
        <w:rPr>
          <w:noProof/>
        </w:rPr>
        <w:lastRenderedPageBreak/>
        <w:drawing>
          <wp:inline distT="0" distB="0" distL="0" distR="0" wp14:anchorId="33D8F96E" wp14:editId="3C4ED0DC">
            <wp:extent cx="5779008" cy="294301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96076" cy="2951706"/>
                    </a:xfrm>
                    <a:prstGeom prst="rect">
                      <a:avLst/>
                    </a:prstGeom>
                    <a:noFill/>
                  </pic:spPr>
                </pic:pic>
              </a:graphicData>
            </a:graphic>
          </wp:inline>
        </w:drawing>
      </w:r>
    </w:p>
    <w:p w14:paraId="65475DFE" w14:textId="4B5F16E3" w:rsidR="00915751" w:rsidRDefault="007D26E0" w:rsidP="007D26E0">
      <w:pPr>
        <w:pStyle w:val="Caption"/>
      </w:pPr>
      <w:r w:rsidRPr="00303711">
        <w:t xml:space="preserve">Figure </w:t>
      </w:r>
      <w:r w:rsidR="00BA0E24">
        <w:t>4</w:t>
      </w:r>
      <w:r w:rsidRPr="00303711">
        <w:t xml:space="preserve"> Project team structure</w:t>
      </w:r>
    </w:p>
    <w:p w14:paraId="3D38E5B8" w14:textId="1349A4E0" w:rsidR="005372DF" w:rsidRDefault="005372DF" w:rsidP="00145F14">
      <w:pPr>
        <w:spacing w:line="240" w:lineRule="auto"/>
        <w:jc w:val="both"/>
        <w:rPr>
          <w:rFonts w:asciiTheme="minorHAnsi" w:eastAsia="Calibri" w:hAnsiTheme="minorHAnsi"/>
          <w:kern w:val="12"/>
          <w:sz w:val="20"/>
          <w:szCs w:val="24"/>
          <w:lang w:eastAsia="en-GB"/>
        </w:rPr>
      </w:pPr>
      <w:r w:rsidRPr="005372DF">
        <w:rPr>
          <w:rFonts w:asciiTheme="minorHAnsi" w:eastAsia="Calibri" w:hAnsiTheme="minorHAnsi"/>
          <w:kern w:val="12"/>
          <w:sz w:val="20"/>
          <w:szCs w:val="24"/>
          <w:lang w:eastAsia="en-GB"/>
        </w:rPr>
        <w:t>In addition to the professionals selected for this assignment, EY can also activate further technical knowledge via the numerous specialized services delivered by EY globally. Our local EY teams are supported by EY Global Future Mobility Competence Centre, which brings together a worldwide team of professionals with deep technical experience in providing advisory services and works to anticipate market trends, implications and develop points of view on relevant sector issues.</w:t>
      </w:r>
      <w:r w:rsidR="009D7E7C">
        <w:rPr>
          <w:rFonts w:asciiTheme="minorHAnsi" w:eastAsia="Calibri" w:hAnsiTheme="minorHAnsi"/>
          <w:kern w:val="12"/>
          <w:sz w:val="20"/>
          <w:szCs w:val="24"/>
          <w:lang w:eastAsia="en-GB"/>
        </w:rPr>
        <w:t xml:space="preserve"> Furthermore, EY has</w:t>
      </w:r>
      <w:r w:rsidR="00A14864">
        <w:rPr>
          <w:rFonts w:asciiTheme="minorHAnsi" w:eastAsia="Calibri" w:hAnsiTheme="minorHAnsi"/>
          <w:kern w:val="12"/>
          <w:sz w:val="20"/>
          <w:szCs w:val="24"/>
          <w:lang w:eastAsia="en-GB"/>
        </w:rPr>
        <w:t xml:space="preserve"> </w:t>
      </w:r>
      <w:r w:rsidR="00EB2118">
        <w:rPr>
          <w:rFonts w:asciiTheme="minorHAnsi" w:eastAsia="Calibri" w:hAnsiTheme="minorHAnsi"/>
          <w:kern w:val="12"/>
          <w:sz w:val="20"/>
          <w:szCs w:val="24"/>
          <w:lang w:eastAsia="en-GB"/>
        </w:rPr>
        <w:t xml:space="preserve">adjoined </w:t>
      </w:r>
      <w:r w:rsidR="00367F69">
        <w:rPr>
          <w:rFonts w:asciiTheme="minorHAnsi" w:eastAsia="Calibri" w:hAnsiTheme="minorHAnsi"/>
          <w:kern w:val="12"/>
          <w:sz w:val="20"/>
          <w:szCs w:val="24"/>
          <w:lang w:eastAsia="en-GB"/>
        </w:rPr>
        <w:t xml:space="preserve">additional colleagues Annija K. </w:t>
      </w:r>
      <w:proofErr w:type="spellStart"/>
      <w:r w:rsidR="00367F69">
        <w:rPr>
          <w:rFonts w:asciiTheme="minorHAnsi" w:eastAsia="Calibri" w:hAnsiTheme="minorHAnsi"/>
          <w:kern w:val="12"/>
          <w:sz w:val="20"/>
          <w:szCs w:val="24"/>
          <w:lang w:eastAsia="en-GB"/>
        </w:rPr>
        <w:t>Sirmā</w:t>
      </w:r>
      <w:proofErr w:type="spellEnd"/>
      <w:r w:rsidR="00367F69">
        <w:rPr>
          <w:rFonts w:asciiTheme="minorHAnsi" w:eastAsia="Calibri" w:hAnsiTheme="minorHAnsi"/>
          <w:kern w:val="12"/>
          <w:sz w:val="20"/>
          <w:szCs w:val="24"/>
          <w:lang w:eastAsia="en-GB"/>
        </w:rPr>
        <w:t xml:space="preserve"> and Oskars Leosks</w:t>
      </w:r>
      <w:r w:rsidR="00A14864">
        <w:rPr>
          <w:rFonts w:asciiTheme="minorHAnsi" w:eastAsia="Calibri" w:hAnsiTheme="minorHAnsi"/>
          <w:kern w:val="12"/>
          <w:sz w:val="20"/>
          <w:szCs w:val="24"/>
          <w:lang w:eastAsia="en-GB"/>
        </w:rPr>
        <w:t xml:space="preserve"> from </w:t>
      </w:r>
      <w:r w:rsidR="00537876">
        <w:rPr>
          <w:rFonts w:asciiTheme="minorHAnsi" w:eastAsia="Calibri" w:hAnsiTheme="minorHAnsi"/>
          <w:kern w:val="12"/>
          <w:sz w:val="20"/>
          <w:szCs w:val="24"/>
          <w:lang w:eastAsia="en-GB"/>
        </w:rPr>
        <w:t>“</w:t>
      </w:r>
      <w:r w:rsidR="00A14864">
        <w:rPr>
          <w:rFonts w:asciiTheme="minorHAnsi" w:eastAsia="Calibri" w:hAnsiTheme="minorHAnsi"/>
          <w:kern w:val="12"/>
          <w:sz w:val="20"/>
          <w:szCs w:val="24"/>
          <w:lang w:eastAsia="en-GB"/>
        </w:rPr>
        <w:t>Ernst &amp; Young Baltic</w:t>
      </w:r>
      <w:r w:rsidR="00537876">
        <w:rPr>
          <w:rFonts w:asciiTheme="minorHAnsi" w:eastAsia="Calibri" w:hAnsiTheme="minorHAnsi"/>
          <w:kern w:val="12"/>
          <w:sz w:val="20"/>
          <w:szCs w:val="24"/>
          <w:lang w:eastAsia="en-GB"/>
        </w:rPr>
        <w:t>” Ltd.</w:t>
      </w:r>
      <w:r w:rsidR="00A14864">
        <w:rPr>
          <w:rFonts w:asciiTheme="minorHAnsi" w:eastAsia="Calibri" w:hAnsiTheme="minorHAnsi"/>
          <w:kern w:val="12"/>
          <w:sz w:val="20"/>
          <w:szCs w:val="24"/>
          <w:lang w:eastAsia="en-GB"/>
        </w:rPr>
        <w:t xml:space="preserve"> </w:t>
      </w:r>
      <w:r w:rsidR="00537876">
        <w:rPr>
          <w:rFonts w:asciiTheme="minorHAnsi" w:eastAsia="Calibri" w:hAnsiTheme="minorHAnsi"/>
          <w:kern w:val="12"/>
          <w:sz w:val="20"/>
          <w:szCs w:val="24"/>
          <w:lang w:eastAsia="en-GB"/>
        </w:rPr>
        <w:t>Riga office</w:t>
      </w:r>
      <w:r w:rsidR="00367F69">
        <w:rPr>
          <w:rFonts w:asciiTheme="minorHAnsi" w:eastAsia="Calibri" w:hAnsiTheme="minorHAnsi"/>
          <w:kern w:val="12"/>
          <w:sz w:val="20"/>
          <w:szCs w:val="24"/>
          <w:lang w:eastAsia="en-GB"/>
        </w:rPr>
        <w:t xml:space="preserve"> to support EY team with coordination</w:t>
      </w:r>
      <w:r w:rsidR="008709F9">
        <w:rPr>
          <w:rFonts w:asciiTheme="minorHAnsi" w:eastAsia="Calibri" w:hAnsiTheme="minorHAnsi"/>
          <w:kern w:val="12"/>
          <w:sz w:val="20"/>
          <w:szCs w:val="24"/>
          <w:lang w:eastAsia="en-GB"/>
        </w:rPr>
        <w:t xml:space="preserve"> processes</w:t>
      </w:r>
      <w:r w:rsidR="00367F69">
        <w:rPr>
          <w:rFonts w:asciiTheme="minorHAnsi" w:eastAsia="Calibri" w:hAnsiTheme="minorHAnsi"/>
          <w:kern w:val="12"/>
          <w:sz w:val="20"/>
          <w:szCs w:val="24"/>
          <w:lang w:eastAsia="en-GB"/>
        </w:rPr>
        <w:t>,</w:t>
      </w:r>
      <w:r w:rsidR="00AA018F">
        <w:rPr>
          <w:rFonts w:asciiTheme="minorHAnsi" w:eastAsia="Calibri" w:hAnsiTheme="minorHAnsi"/>
          <w:kern w:val="12"/>
          <w:sz w:val="20"/>
          <w:szCs w:val="24"/>
          <w:lang w:eastAsia="en-GB"/>
        </w:rPr>
        <w:t xml:space="preserve"> </w:t>
      </w:r>
      <w:r w:rsidR="00AA018F" w:rsidRPr="00AA018F">
        <w:rPr>
          <w:rFonts w:asciiTheme="minorHAnsi" w:eastAsia="Calibri" w:hAnsiTheme="minorHAnsi"/>
          <w:kern w:val="12"/>
          <w:sz w:val="20"/>
          <w:szCs w:val="24"/>
          <w:lang w:eastAsia="en-GB"/>
        </w:rPr>
        <w:t>correspondence</w:t>
      </w:r>
      <w:r w:rsidR="00AA018F">
        <w:rPr>
          <w:rFonts w:asciiTheme="minorHAnsi" w:eastAsia="Calibri" w:hAnsiTheme="minorHAnsi"/>
          <w:kern w:val="12"/>
          <w:sz w:val="20"/>
          <w:szCs w:val="24"/>
          <w:lang w:eastAsia="en-GB"/>
        </w:rPr>
        <w:t xml:space="preserve"> between the beneficiary and </w:t>
      </w:r>
      <w:r w:rsidR="00A501EF" w:rsidRPr="000364F3">
        <w:rPr>
          <w:rFonts w:asciiTheme="minorHAnsi" w:eastAsia="Calibri" w:hAnsiTheme="minorHAnsi"/>
          <w:kern w:val="12"/>
          <w:sz w:val="20"/>
          <w:szCs w:val="24"/>
          <w:lang w:eastAsia="en-GB"/>
        </w:rPr>
        <w:t>the</w:t>
      </w:r>
      <w:r w:rsidR="00AA018F" w:rsidRPr="000364F3">
        <w:rPr>
          <w:rFonts w:asciiTheme="minorHAnsi" w:eastAsia="Calibri" w:hAnsiTheme="minorHAnsi"/>
          <w:kern w:val="12"/>
          <w:sz w:val="20"/>
          <w:szCs w:val="24"/>
          <w:lang w:eastAsia="en-GB"/>
        </w:rPr>
        <w:t xml:space="preserve"> </w:t>
      </w:r>
      <w:r w:rsidR="00675A15">
        <w:rPr>
          <w:rFonts w:asciiTheme="minorHAnsi" w:eastAsia="Calibri" w:hAnsiTheme="minorHAnsi"/>
          <w:kern w:val="12"/>
          <w:sz w:val="20"/>
          <w:szCs w:val="24"/>
          <w:lang w:eastAsia="en-GB"/>
        </w:rPr>
        <w:t>team, as well as</w:t>
      </w:r>
      <w:r w:rsidR="00367F69">
        <w:rPr>
          <w:rFonts w:asciiTheme="minorHAnsi" w:eastAsia="Calibri" w:hAnsiTheme="minorHAnsi"/>
          <w:kern w:val="12"/>
          <w:sz w:val="20"/>
          <w:szCs w:val="24"/>
          <w:lang w:eastAsia="en-GB"/>
        </w:rPr>
        <w:t xml:space="preserve"> planning </w:t>
      </w:r>
      <w:r w:rsidR="00795C23">
        <w:rPr>
          <w:rFonts w:asciiTheme="minorHAnsi" w:eastAsia="Calibri" w:hAnsiTheme="minorHAnsi"/>
          <w:kern w:val="12"/>
          <w:sz w:val="20"/>
          <w:szCs w:val="24"/>
          <w:lang w:eastAsia="en-GB"/>
        </w:rPr>
        <w:t>of the</w:t>
      </w:r>
      <w:r w:rsidR="00675A15">
        <w:rPr>
          <w:rFonts w:asciiTheme="minorHAnsi" w:eastAsia="Calibri" w:hAnsiTheme="minorHAnsi"/>
          <w:kern w:val="12"/>
          <w:sz w:val="20"/>
          <w:szCs w:val="24"/>
          <w:lang w:eastAsia="en-GB"/>
        </w:rPr>
        <w:t xml:space="preserve"> various</w:t>
      </w:r>
      <w:r w:rsidR="00795C23">
        <w:rPr>
          <w:rFonts w:asciiTheme="minorHAnsi" w:eastAsia="Calibri" w:hAnsiTheme="minorHAnsi"/>
          <w:kern w:val="12"/>
          <w:sz w:val="20"/>
          <w:szCs w:val="24"/>
          <w:lang w:eastAsia="en-GB"/>
        </w:rPr>
        <w:t xml:space="preserve"> meetings</w:t>
      </w:r>
      <w:r w:rsidR="00675A15">
        <w:rPr>
          <w:rFonts w:asciiTheme="minorHAnsi" w:eastAsia="Calibri" w:hAnsiTheme="minorHAnsi"/>
          <w:kern w:val="12"/>
          <w:sz w:val="20"/>
          <w:szCs w:val="24"/>
          <w:lang w:eastAsia="en-GB"/>
        </w:rPr>
        <w:t xml:space="preserve"> and </w:t>
      </w:r>
      <w:r w:rsidR="00A14864">
        <w:rPr>
          <w:rFonts w:asciiTheme="minorHAnsi" w:eastAsia="Calibri" w:hAnsiTheme="minorHAnsi"/>
          <w:kern w:val="12"/>
          <w:sz w:val="20"/>
          <w:szCs w:val="24"/>
          <w:lang w:eastAsia="en-GB"/>
        </w:rPr>
        <w:t xml:space="preserve">protocoling </w:t>
      </w:r>
      <w:r w:rsidR="00153BD2">
        <w:rPr>
          <w:rFonts w:asciiTheme="minorHAnsi" w:eastAsia="Calibri" w:hAnsiTheme="minorHAnsi"/>
          <w:kern w:val="12"/>
          <w:sz w:val="20"/>
          <w:szCs w:val="24"/>
          <w:lang w:eastAsia="en-GB"/>
        </w:rPr>
        <w:t>meeting minutes.</w:t>
      </w:r>
    </w:p>
    <w:p w14:paraId="65143437" w14:textId="77777777" w:rsidR="005372DF" w:rsidRPr="005372DF" w:rsidRDefault="005372DF" w:rsidP="005372DF">
      <w:pPr>
        <w:rPr>
          <w:rFonts w:asciiTheme="minorHAnsi" w:eastAsia="Calibri" w:hAnsiTheme="minorHAnsi"/>
          <w:kern w:val="12"/>
          <w:sz w:val="20"/>
          <w:szCs w:val="24"/>
          <w:lang w:eastAsia="en-GB"/>
        </w:rPr>
      </w:pPr>
    </w:p>
    <w:p w14:paraId="4DD0E4F6" w14:textId="20AB23D9" w:rsidR="00F75EBB" w:rsidRPr="00303711" w:rsidRDefault="7D111498">
      <w:pPr>
        <w:pStyle w:val="Style2"/>
        <w:spacing w:after="0"/>
      </w:pPr>
      <w:bookmarkStart w:id="42" w:name="_Toc66133454"/>
      <w:bookmarkStart w:id="43" w:name="_Toc181266354"/>
      <w:bookmarkEnd w:id="40"/>
      <w:r w:rsidRPr="00303711">
        <w:t>Communication plan</w:t>
      </w:r>
      <w:bookmarkEnd w:id="42"/>
      <w:bookmarkEnd w:id="43"/>
    </w:p>
    <w:p w14:paraId="5110D0FD" w14:textId="77777777" w:rsidR="00F75EBB" w:rsidRPr="00303711" w:rsidRDefault="00F75EBB" w:rsidP="00E219FD">
      <w:pPr>
        <w:pStyle w:val="EYNormal"/>
        <w:spacing w:before="120"/>
      </w:pPr>
      <w:r w:rsidRPr="00303711">
        <w:t>The key principles of communication will be:</w:t>
      </w:r>
    </w:p>
    <w:p w14:paraId="0D2E5254" w14:textId="20886A84" w:rsidR="00F75EBB" w:rsidRPr="00303711" w:rsidRDefault="7D111498">
      <w:pPr>
        <w:pStyle w:val="EYBulletedList1"/>
        <w:numPr>
          <w:ilvl w:val="0"/>
          <w:numId w:val="15"/>
        </w:numPr>
        <w:spacing w:after="0"/>
        <w:ind w:left="289" w:hanging="289"/>
        <w:contextualSpacing w:val="0"/>
        <w:jc w:val="both"/>
      </w:pPr>
      <w:r w:rsidRPr="00303711">
        <w:t xml:space="preserve">Status meetings organized once every </w:t>
      </w:r>
      <w:r w:rsidR="00553437">
        <w:t>three</w:t>
      </w:r>
      <w:r w:rsidRPr="00303711">
        <w:t xml:space="preserve"> weeks</w:t>
      </w:r>
      <w:r w:rsidR="00BF49A6" w:rsidRPr="000364F3">
        <w:t xml:space="preserve"> between </w:t>
      </w:r>
      <w:proofErr w:type="spellStart"/>
      <w:r w:rsidR="00BF49A6" w:rsidRPr="000364F3">
        <w:t>MoT</w:t>
      </w:r>
      <w:proofErr w:type="spellEnd"/>
      <w:r w:rsidR="00BF49A6" w:rsidRPr="000364F3">
        <w:t xml:space="preserve"> and Project team</w:t>
      </w:r>
      <w:r w:rsidR="6AC3E297" w:rsidRPr="00303711">
        <w:t>.</w:t>
      </w:r>
    </w:p>
    <w:p w14:paraId="451920E1" w14:textId="6D0AC64B" w:rsidR="00F75EBB" w:rsidRPr="00303711" w:rsidRDefault="7D111498">
      <w:pPr>
        <w:pStyle w:val="EYBulletedList1"/>
        <w:numPr>
          <w:ilvl w:val="0"/>
          <w:numId w:val="15"/>
        </w:numPr>
        <w:spacing w:after="0"/>
        <w:ind w:left="289" w:hanging="289"/>
        <w:contextualSpacing w:val="0"/>
        <w:jc w:val="both"/>
      </w:pPr>
      <w:r w:rsidRPr="00303711">
        <w:t xml:space="preserve">Other meetings/calls are organized throughout the </w:t>
      </w:r>
      <w:r w:rsidR="43443E69" w:rsidRPr="00303711">
        <w:t>Project</w:t>
      </w:r>
      <w:r w:rsidRPr="00303711">
        <w:t xml:space="preserve"> based on </w:t>
      </w:r>
      <w:r w:rsidR="3B46B3B4" w:rsidRPr="00303711">
        <w:t>necessity</w:t>
      </w:r>
      <w:r w:rsidR="6AC3E297" w:rsidRPr="00303711">
        <w:t>.</w:t>
      </w:r>
    </w:p>
    <w:p w14:paraId="700F32B3" w14:textId="50E2C1DD" w:rsidR="00F75EBB" w:rsidRPr="00303711" w:rsidRDefault="7D111498">
      <w:pPr>
        <w:pStyle w:val="EYBulletedList1"/>
        <w:numPr>
          <w:ilvl w:val="0"/>
          <w:numId w:val="15"/>
        </w:numPr>
        <w:spacing w:after="0"/>
        <w:ind w:left="289" w:hanging="289"/>
        <w:contextualSpacing w:val="0"/>
        <w:jc w:val="both"/>
      </w:pPr>
      <w:r w:rsidRPr="00303711">
        <w:t xml:space="preserve">SC meetings are organized </w:t>
      </w:r>
      <w:r w:rsidR="008C7274">
        <w:t>once per month</w:t>
      </w:r>
      <w:r w:rsidR="00AA619D">
        <w:t xml:space="preserve"> or when needed</w:t>
      </w:r>
      <w:r w:rsidR="00523AD1" w:rsidRPr="000364F3">
        <w:t>, as agreed in kick-off presentation</w:t>
      </w:r>
      <w:r w:rsidR="0023319B" w:rsidRPr="000364F3">
        <w:t>.</w:t>
      </w:r>
    </w:p>
    <w:p w14:paraId="6D0C886C" w14:textId="38E3F480" w:rsidR="00D6239F" w:rsidRDefault="00D6239F">
      <w:pPr>
        <w:pStyle w:val="EYBulletedList1"/>
        <w:numPr>
          <w:ilvl w:val="0"/>
          <w:numId w:val="15"/>
        </w:numPr>
        <w:spacing w:after="0"/>
        <w:ind w:left="289" w:hanging="289"/>
        <w:contextualSpacing w:val="0"/>
        <w:jc w:val="both"/>
      </w:pPr>
      <w:r>
        <w:t xml:space="preserve">Status meetings and SC meetings </w:t>
      </w:r>
      <w:r w:rsidR="00E67BBC">
        <w:t>will include a “roadmap” type of presentation.</w:t>
      </w:r>
    </w:p>
    <w:p w14:paraId="767D738F" w14:textId="48C94944" w:rsidR="00FA3217" w:rsidRPr="000364F3" w:rsidRDefault="00FA3217">
      <w:pPr>
        <w:pStyle w:val="EYBulletedList1"/>
        <w:numPr>
          <w:ilvl w:val="0"/>
          <w:numId w:val="15"/>
        </w:numPr>
        <w:spacing w:after="0"/>
        <w:ind w:left="289" w:hanging="289"/>
        <w:contextualSpacing w:val="0"/>
        <w:jc w:val="both"/>
      </w:pPr>
      <w:r w:rsidRPr="000364F3">
        <w:t xml:space="preserve">Deliverables are </w:t>
      </w:r>
      <w:r w:rsidR="009D58FD" w:rsidRPr="000364F3">
        <w:t xml:space="preserve">submitted to the </w:t>
      </w:r>
      <w:r w:rsidR="003F7E4D" w:rsidRPr="000364F3">
        <w:t xml:space="preserve">contracting authority and </w:t>
      </w:r>
      <w:proofErr w:type="spellStart"/>
      <w:r w:rsidR="003F7E4D" w:rsidRPr="000364F3">
        <w:t>MoT</w:t>
      </w:r>
      <w:proofErr w:type="spellEnd"/>
      <w:r w:rsidR="003F7E4D" w:rsidRPr="000364F3">
        <w:t xml:space="preserve"> within agreed deadlines.</w:t>
      </w:r>
    </w:p>
    <w:p w14:paraId="1218EA80" w14:textId="5D85F10D" w:rsidR="00F75EBB" w:rsidRPr="00303711" w:rsidRDefault="7D111498">
      <w:pPr>
        <w:pStyle w:val="EYBulletedList1"/>
        <w:numPr>
          <w:ilvl w:val="0"/>
          <w:numId w:val="15"/>
        </w:numPr>
        <w:spacing w:after="0"/>
        <w:ind w:left="289" w:hanging="289"/>
        <w:contextualSpacing w:val="0"/>
        <w:jc w:val="both"/>
      </w:pPr>
      <w:r w:rsidRPr="00303711">
        <w:t xml:space="preserve">Comments on </w:t>
      </w:r>
      <w:r w:rsidR="69D941D1" w:rsidRPr="00303711">
        <w:t>D</w:t>
      </w:r>
      <w:r w:rsidRPr="00303711">
        <w:t xml:space="preserve">eliverables from different stakeholders are consolidated by </w:t>
      </w:r>
      <w:proofErr w:type="spellStart"/>
      <w:r w:rsidRPr="00303711">
        <w:t>Mo</w:t>
      </w:r>
      <w:r w:rsidR="008C7274">
        <w:t>T</w:t>
      </w:r>
      <w:proofErr w:type="spellEnd"/>
      <w:r w:rsidRPr="00303711">
        <w:t xml:space="preserve"> prior to submission to EY</w:t>
      </w:r>
      <w:r w:rsidR="6AC3E297" w:rsidRPr="00303711">
        <w:t>.</w:t>
      </w:r>
    </w:p>
    <w:p w14:paraId="60E8F283" w14:textId="502A6B35" w:rsidR="00F75EBB" w:rsidRPr="00303711" w:rsidRDefault="7D111498">
      <w:pPr>
        <w:pStyle w:val="EYBulletedList1"/>
        <w:numPr>
          <w:ilvl w:val="0"/>
          <w:numId w:val="15"/>
        </w:numPr>
        <w:spacing w:after="0"/>
        <w:ind w:left="289" w:hanging="289"/>
        <w:contextualSpacing w:val="0"/>
        <w:jc w:val="both"/>
      </w:pPr>
      <w:r w:rsidRPr="000364F3">
        <w:t>Prim</w:t>
      </w:r>
      <w:r w:rsidR="009671E3" w:rsidRPr="000364F3">
        <w:t>ary</w:t>
      </w:r>
      <w:r w:rsidRPr="00303711">
        <w:t xml:space="preserve"> communication language is </w:t>
      </w:r>
      <w:r w:rsidR="008C7274">
        <w:t>Latvian</w:t>
      </w:r>
      <w:r w:rsidR="6AC3E297" w:rsidRPr="00303711">
        <w:t>.</w:t>
      </w:r>
    </w:p>
    <w:p w14:paraId="63AC6667" w14:textId="00F7825C" w:rsidR="00F75EBB" w:rsidRPr="00303711" w:rsidRDefault="7D111498">
      <w:pPr>
        <w:pStyle w:val="EYBulletedList1"/>
        <w:numPr>
          <w:ilvl w:val="0"/>
          <w:numId w:val="15"/>
        </w:numPr>
        <w:spacing w:after="0"/>
        <w:ind w:left="289" w:hanging="289"/>
        <w:contextualSpacing w:val="0"/>
        <w:jc w:val="both"/>
      </w:pPr>
      <w:r w:rsidRPr="00303711">
        <w:t>The</w:t>
      </w:r>
      <w:r w:rsidR="5EDA2B5C" w:rsidRPr="00303711">
        <w:t xml:space="preserve"> working</w:t>
      </w:r>
      <w:r w:rsidRPr="00303711">
        <w:t xml:space="preserve"> language for the meetings that are attended by </w:t>
      </w:r>
      <w:r w:rsidR="0023319B" w:rsidRPr="000364F3">
        <w:t>international</w:t>
      </w:r>
      <w:r w:rsidR="008C7274">
        <w:t xml:space="preserve"> experts </w:t>
      </w:r>
      <w:r w:rsidRPr="00303711">
        <w:t>will be English</w:t>
      </w:r>
      <w:r w:rsidR="6AC3E297" w:rsidRPr="00303711">
        <w:t>.</w:t>
      </w:r>
    </w:p>
    <w:p w14:paraId="67E15CF3" w14:textId="3230D33D" w:rsidR="00F75EBB" w:rsidRPr="00303711" w:rsidRDefault="7D111498">
      <w:pPr>
        <w:pStyle w:val="EYBulletedList1"/>
        <w:numPr>
          <w:ilvl w:val="0"/>
          <w:numId w:val="15"/>
        </w:numPr>
        <w:spacing w:after="0"/>
        <w:ind w:left="289" w:hanging="289"/>
        <w:contextualSpacing w:val="0"/>
        <w:jc w:val="both"/>
      </w:pPr>
      <w:r w:rsidRPr="00303711">
        <w:t xml:space="preserve">Language </w:t>
      </w:r>
      <w:r w:rsidRPr="000364F3">
        <w:t xml:space="preserve">of the </w:t>
      </w:r>
      <w:r w:rsidR="69D941D1" w:rsidRPr="000364F3">
        <w:t>D</w:t>
      </w:r>
      <w:r w:rsidRPr="000364F3">
        <w:t>eliverables</w:t>
      </w:r>
      <w:r w:rsidRPr="00303711">
        <w:t xml:space="preserve"> </w:t>
      </w:r>
      <w:r w:rsidR="7A625198" w:rsidRPr="00303711">
        <w:t>will be</w:t>
      </w:r>
      <w:r w:rsidRPr="00303711">
        <w:t xml:space="preserve"> </w:t>
      </w:r>
      <w:r w:rsidR="008C7274">
        <w:t>both</w:t>
      </w:r>
      <w:r w:rsidRPr="00303711">
        <w:t xml:space="preserve"> Latvian </w:t>
      </w:r>
      <w:r w:rsidR="008C7274">
        <w:t>and</w:t>
      </w:r>
      <w:r w:rsidRPr="00303711">
        <w:t xml:space="preserve"> English, as specified in </w:t>
      </w:r>
      <w:proofErr w:type="spellStart"/>
      <w:r w:rsidRPr="00303711">
        <w:t>T</w:t>
      </w:r>
      <w:r w:rsidR="6BD0D3BC" w:rsidRPr="00303711">
        <w:t>o</w:t>
      </w:r>
      <w:r w:rsidRPr="00303711">
        <w:t>R</w:t>
      </w:r>
      <w:proofErr w:type="spellEnd"/>
      <w:r w:rsidR="6AC3E297" w:rsidRPr="00303711">
        <w:t>.</w:t>
      </w:r>
    </w:p>
    <w:p w14:paraId="4BB7C6D2" w14:textId="15ED8220" w:rsidR="00F75EBB" w:rsidRPr="00303711" w:rsidRDefault="7D111498">
      <w:pPr>
        <w:pStyle w:val="EYBulletedList1"/>
        <w:numPr>
          <w:ilvl w:val="0"/>
          <w:numId w:val="15"/>
        </w:numPr>
        <w:spacing w:after="0"/>
        <w:ind w:left="289" w:hanging="289"/>
        <w:contextualSpacing w:val="0"/>
        <w:jc w:val="both"/>
      </w:pPr>
      <w:r w:rsidRPr="00303711">
        <w:t xml:space="preserve">Virtual meetings are primarily facilitated through </w:t>
      </w:r>
      <w:bookmarkStart w:id="44" w:name="_Hlk66129086"/>
      <w:r w:rsidR="2875C32D" w:rsidRPr="00303711">
        <w:t>Microsoft</w:t>
      </w:r>
      <w:r w:rsidRPr="00303711">
        <w:t xml:space="preserve"> Teams</w:t>
      </w:r>
      <w:bookmarkEnd w:id="44"/>
      <w:r w:rsidR="6AC3E297" w:rsidRPr="00303711">
        <w:t>.</w:t>
      </w:r>
    </w:p>
    <w:p w14:paraId="64533962" w14:textId="180B6880" w:rsidR="00F75EBB" w:rsidRPr="00303711" w:rsidRDefault="7D111498">
      <w:pPr>
        <w:pStyle w:val="EYBulletedList1"/>
        <w:numPr>
          <w:ilvl w:val="0"/>
          <w:numId w:val="15"/>
        </w:numPr>
        <w:spacing w:after="0"/>
        <w:ind w:left="289" w:hanging="289"/>
        <w:contextualSpacing w:val="0"/>
        <w:jc w:val="both"/>
      </w:pPr>
      <w:r w:rsidRPr="00303711">
        <w:t>Deliverables primarily are submitted in electronic format (primarily e-mail)</w:t>
      </w:r>
      <w:r w:rsidR="6AC3E297" w:rsidRPr="00303711">
        <w:t>.</w:t>
      </w:r>
    </w:p>
    <w:p w14:paraId="6FFA5EE0" w14:textId="60116D37" w:rsidR="00C43F15" w:rsidRDefault="7D111498">
      <w:pPr>
        <w:pStyle w:val="EYBulletedList1"/>
        <w:numPr>
          <w:ilvl w:val="0"/>
          <w:numId w:val="15"/>
        </w:numPr>
        <w:spacing w:after="0"/>
        <w:ind w:left="289" w:hanging="289"/>
        <w:contextualSpacing w:val="0"/>
        <w:jc w:val="both"/>
      </w:pPr>
      <w:r w:rsidRPr="00303711">
        <w:t>Deliverables and other related documents may be submitted by any representative of the EY team</w:t>
      </w:r>
      <w:r w:rsidR="6AC3E297" w:rsidRPr="00303711">
        <w:t>.</w:t>
      </w:r>
      <w:bookmarkStart w:id="45" w:name="_Ref33739195"/>
    </w:p>
    <w:p w14:paraId="353E4DBC" w14:textId="77777777" w:rsidR="00231C52" w:rsidRDefault="00231C52" w:rsidP="00555565">
      <w:pPr>
        <w:pStyle w:val="EYBulletedList1"/>
        <w:numPr>
          <w:ilvl w:val="0"/>
          <w:numId w:val="0"/>
        </w:numPr>
        <w:spacing w:after="0"/>
        <w:ind w:left="289"/>
        <w:contextualSpacing w:val="0"/>
        <w:jc w:val="both"/>
      </w:pPr>
    </w:p>
    <w:p w14:paraId="5F2D396E" w14:textId="312C3A38" w:rsidR="00F75EBB" w:rsidRPr="00303711" w:rsidRDefault="00F75EBB" w:rsidP="00E219FD">
      <w:pPr>
        <w:pStyle w:val="Caption"/>
        <w:keepNext/>
        <w:spacing w:after="0"/>
        <w:rPr>
          <w:rFonts w:ascii="EYInterstate Light" w:hAnsi="EYInterstate Light"/>
        </w:rPr>
      </w:pPr>
      <w:r w:rsidRPr="00303711">
        <w:lastRenderedPageBreak/>
        <w:t xml:space="preserve">Table </w:t>
      </w:r>
      <w:bookmarkEnd w:id="45"/>
      <w:r w:rsidR="00BA0E24">
        <w:t>3</w:t>
      </w:r>
      <w:r w:rsidRPr="00303711">
        <w:rPr>
          <w:rFonts w:ascii="EYInterstate Light" w:hAnsi="EYInterstate Light"/>
        </w:rPr>
        <w:t xml:space="preserve"> </w:t>
      </w:r>
      <w:r w:rsidRPr="00303711">
        <w:t>Communication</w:t>
      </w:r>
      <w:r w:rsidRPr="00303711">
        <w:rPr>
          <w:rFonts w:ascii="EYInterstate Light" w:hAnsi="EYInterstate Light"/>
        </w:rPr>
        <w:t xml:space="preserve"> plan</w:t>
      </w:r>
    </w:p>
    <w:tbl>
      <w:tblPr>
        <w:tblW w:w="5000" w:type="pct"/>
        <w:tblCellMar>
          <w:top w:w="57" w:type="dxa"/>
          <w:left w:w="57" w:type="dxa"/>
          <w:bottom w:w="57" w:type="dxa"/>
          <w:right w:w="57" w:type="dxa"/>
        </w:tblCellMar>
        <w:tblLook w:val="0420" w:firstRow="1" w:lastRow="0" w:firstColumn="0" w:lastColumn="0" w:noHBand="0" w:noVBand="1"/>
      </w:tblPr>
      <w:tblGrid>
        <w:gridCol w:w="701"/>
        <w:gridCol w:w="1420"/>
        <w:gridCol w:w="1414"/>
        <w:gridCol w:w="1276"/>
        <w:gridCol w:w="1843"/>
        <w:gridCol w:w="2355"/>
      </w:tblGrid>
      <w:tr w:rsidR="00F75EBB" w:rsidRPr="00303711" w14:paraId="16EEC4B7" w14:textId="77777777" w:rsidTr="00B616E6">
        <w:trPr>
          <w:trHeight w:val="584"/>
          <w:tblHeader/>
        </w:trPr>
        <w:tc>
          <w:tcPr>
            <w:tcW w:w="389"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650109F9" w14:textId="77777777" w:rsidR="00F75EBB" w:rsidRPr="00303711" w:rsidRDefault="00F75EBB" w:rsidP="00145F14">
            <w:pPr>
              <w:spacing w:line="240" w:lineRule="auto"/>
              <w:rPr>
                <w:rFonts w:cs="Arial"/>
                <w:b/>
                <w:bCs/>
                <w:sz w:val="20"/>
              </w:rPr>
            </w:pPr>
            <w:r w:rsidRPr="00303711">
              <w:rPr>
                <w:rFonts w:cs="Arial"/>
                <w:b/>
                <w:bCs/>
                <w:sz w:val="20"/>
              </w:rPr>
              <w:t>No.</w:t>
            </w:r>
          </w:p>
        </w:tc>
        <w:tc>
          <w:tcPr>
            <w:tcW w:w="788"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73E88D90" w14:textId="77777777" w:rsidR="00F75EBB" w:rsidRPr="00303711" w:rsidRDefault="00F75EBB" w:rsidP="00145F14">
            <w:pPr>
              <w:spacing w:line="240" w:lineRule="auto"/>
              <w:rPr>
                <w:rFonts w:cs="Arial"/>
                <w:b/>
                <w:bCs/>
                <w:sz w:val="20"/>
              </w:rPr>
            </w:pPr>
            <w:r w:rsidRPr="00303711">
              <w:rPr>
                <w:rFonts w:cs="Arial"/>
                <w:b/>
                <w:bCs/>
                <w:sz w:val="20"/>
              </w:rPr>
              <w:t>Event</w:t>
            </w:r>
          </w:p>
        </w:tc>
        <w:tc>
          <w:tcPr>
            <w:tcW w:w="785"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3B8BD409" w14:textId="1794446C" w:rsidR="00F75EBB" w:rsidRPr="00303711" w:rsidRDefault="00F75EBB" w:rsidP="00145F14">
            <w:pPr>
              <w:spacing w:line="240" w:lineRule="auto"/>
              <w:rPr>
                <w:rFonts w:cs="Arial"/>
                <w:b/>
                <w:bCs/>
                <w:sz w:val="20"/>
              </w:rPr>
            </w:pPr>
            <w:r w:rsidRPr="00303711">
              <w:rPr>
                <w:rFonts w:cs="Arial"/>
                <w:b/>
                <w:bCs/>
                <w:sz w:val="20"/>
              </w:rPr>
              <w:t>Frequency</w:t>
            </w:r>
          </w:p>
        </w:tc>
        <w:tc>
          <w:tcPr>
            <w:tcW w:w="708"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7E522785" w14:textId="77777777" w:rsidR="00F75EBB" w:rsidRPr="00303711" w:rsidRDefault="00F75EBB" w:rsidP="00145F14">
            <w:pPr>
              <w:spacing w:line="240" w:lineRule="auto"/>
              <w:rPr>
                <w:rFonts w:cs="Arial"/>
                <w:b/>
                <w:bCs/>
                <w:sz w:val="20"/>
              </w:rPr>
            </w:pPr>
            <w:r w:rsidRPr="00303711">
              <w:rPr>
                <w:rFonts w:cs="Arial"/>
                <w:b/>
                <w:bCs/>
                <w:sz w:val="20"/>
              </w:rPr>
              <w:t>Channel</w:t>
            </w:r>
          </w:p>
        </w:tc>
        <w:tc>
          <w:tcPr>
            <w:tcW w:w="1023"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30C319BF" w14:textId="77777777" w:rsidR="00F75EBB" w:rsidRPr="00303711" w:rsidRDefault="00F75EBB" w:rsidP="00145F14">
            <w:pPr>
              <w:spacing w:line="240" w:lineRule="auto"/>
              <w:rPr>
                <w:rFonts w:cs="Arial"/>
                <w:b/>
                <w:bCs/>
                <w:sz w:val="20"/>
              </w:rPr>
            </w:pPr>
            <w:r w:rsidRPr="00303711">
              <w:rPr>
                <w:rFonts w:cs="Arial"/>
                <w:b/>
                <w:bCs/>
                <w:sz w:val="20"/>
              </w:rPr>
              <w:t>Communicated to (participants)</w:t>
            </w:r>
          </w:p>
        </w:tc>
        <w:tc>
          <w:tcPr>
            <w:tcW w:w="1307" w:type="pct"/>
            <w:tcBorders>
              <w:top w:val="single" w:sz="8" w:space="0" w:color="646464"/>
              <w:left w:val="single" w:sz="8" w:space="0" w:color="646464"/>
              <w:bottom w:val="single" w:sz="4" w:space="0" w:color="auto"/>
              <w:right w:val="single" w:sz="8" w:space="0" w:color="646464"/>
            </w:tcBorders>
            <w:shd w:val="clear" w:color="auto" w:fill="FFE600"/>
            <w:tcMar>
              <w:top w:w="72" w:type="dxa"/>
              <w:left w:w="144" w:type="dxa"/>
              <w:bottom w:w="72" w:type="dxa"/>
              <w:right w:w="144" w:type="dxa"/>
            </w:tcMar>
            <w:hideMark/>
          </w:tcPr>
          <w:p w14:paraId="47BF74C0" w14:textId="77777777" w:rsidR="00F75EBB" w:rsidRPr="00303711" w:rsidRDefault="00F75EBB" w:rsidP="00145F14">
            <w:pPr>
              <w:spacing w:line="240" w:lineRule="auto"/>
              <w:rPr>
                <w:rFonts w:cs="Arial"/>
                <w:b/>
                <w:bCs/>
                <w:sz w:val="20"/>
              </w:rPr>
            </w:pPr>
            <w:r w:rsidRPr="00303711">
              <w:rPr>
                <w:rFonts w:cs="Arial"/>
                <w:b/>
                <w:bCs/>
                <w:sz w:val="20"/>
              </w:rPr>
              <w:t>Content</w:t>
            </w:r>
          </w:p>
        </w:tc>
      </w:tr>
      <w:tr w:rsidR="00F75EBB" w:rsidRPr="00303711" w14:paraId="2D230535" w14:textId="77777777" w:rsidTr="00B616E6">
        <w:trPr>
          <w:trHeight w:val="21"/>
        </w:trPr>
        <w:tc>
          <w:tcPr>
            <w:tcW w:w="389"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0FD6796" w14:textId="77777777" w:rsidR="00F75EBB" w:rsidRPr="00AA18E9" w:rsidRDefault="00F75EBB" w:rsidP="00145F14">
            <w:pPr>
              <w:pStyle w:val="EYNormal"/>
              <w:spacing w:before="0"/>
              <w:rPr>
                <w:sz w:val="18"/>
                <w:szCs w:val="18"/>
              </w:rPr>
            </w:pPr>
            <w:r w:rsidRPr="00AA18E9">
              <w:rPr>
                <w:sz w:val="18"/>
                <w:szCs w:val="18"/>
              </w:rPr>
              <w:t>1</w:t>
            </w:r>
          </w:p>
        </w:tc>
        <w:tc>
          <w:tcPr>
            <w:tcW w:w="7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47BCDCA" w14:textId="77777777" w:rsidR="00F75EBB" w:rsidRPr="00AA18E9" w:rsidRDefault="00F75EBB" w:rsidP="00145F14">
            <w:pPr>
              <w:pStyle w:val="EYNormal"/>
              <w:spacing w:before="0"/>
              <w:rPr>
                <w:sz w:val="18"/>
                <w:szCs w:val="18"/>
              </w:rPr>
            </w:pPr>
            <w:r w:rsidRPr="00AA18E9">
              <w:rPr>
                <w:sz w:val="18"/>
                <w:szCs w:val="18"/>
              </w:rPr>
              <w:t>Status update meetings</w:t>
            </w:r>
          </w:p>
        </w:tc>
        <w:tc>
          <w:tcPr>
            <w:tcW w:w="785"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4C92B897" w14:textId="7525DC19" w:rsidR="00F75EBB" w:rsidRPr="00AA18E9" w:rsidRDefault="00F75EBB" w:rsidP="00145F14">
            <w:pPr>
              <w:pStyle w:val="EYNormal"/>
              <w:spacing w:before="0"/>
              <w:rPr>
                <w:sz w:val="18"/>
                <w:szCs w:val="18"/>
              </w:rPr>
            </w:pPr>
            <w:r w:rsidRPr="00AA18E9">
              <w:rPr>
                <w:sz w:val="18"/>
                <w:szCs w:val="18"/>
              </w:rPr>
              <w:t xml:space="preserve">Once </w:t>
            </w:r>
            <w:r w:rsidR="008C7274" w:rsidRPr="00AA18E9">
              <w:rPr>
                <w:sz w:val="18"/>
                <w:szCs w:val="18"/>
              </w:rPr>
              <w:t xml:space="preserve">per </w:t>
            </w:r>
            <w:r w:rsidR="00BE21C4" w:rsidRPr="00AA18E9">
              <w:rPr>
                <w:sz w:val="18"/>
                <w:szCs w:val="18"/>
              </w:rPr>
              <w:t>2 weeks</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3C05C96" w14:textId="77777777" w:rsidR="00F75EBB" w:rsidRPr="00AA18E9" w:rsidRDefault="00F75EBB" w:rsidP="00145F14">
            <w:pPr>
              <w:pStyle w:val="EYNormal"/>
              <w:spacing w:before="0"/>
              <w:rPr>
                <w:sz w:val="18"/>
                <w:szCs w:val="18"/>
              </w:rPr>
            </w:pPr>
            <w:r w:rsidRPr="00AA18E9">
              <w:rPr>
                <w:sz w:val="18"/>
                <w:szCs w:val="18"/>
              </w:rPr>
              <w:t>Microsoft Teams</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5ACB743" w14:textId="1B76B6D6" w:rsidR="00F75EBB" w:rsidRPr="00AA18E9" w:rsidRDefault="00F75EBB" w:rsidP="00145F14">
            <w:pPr>
              <w:pStyle w:val="EYNormal"/>
              <w:spacing w:before="0"/>
              <w:rPr>
                <w:sz w:val="18"/>
                <w:szCs w:val="18"/>
              </w:rPr>
            </w:pPr>
            <w:r w:rsidRPr="00AA18E9">
              <w:rPr>
                <w:sz w:val="18"/>
                <w:szCs w:val="18"/>
              </w:rPr>
              <w:t xml:space="preserve">Project manager (DG Reform and </w:t>
            </w:r>
            <w:proofErr w:type="spellStart"/>
            <w:r w:rsidR="00A714C2" w:rsidRPr="00AA18E9">
              <w:rPr>
                <w:sz w:val="18"/>
                <w:szCs w:val="18"/>
              </w:rPr>
              <w:t>Mo</w:t>
            </w:r>
            <w:r w:rsidR="008C7274" w:rsidRPr="00AA18E9">
              <w:rPr>
                <w:sz w:val="18"/>
                <w:szCs w:val="18"/>
              </w:rPr>
              <w:t>T</w:t>
            </w:r>
            <w:proofErr w:type="spellEnd"/>
            <w:r w:rsidRPr="00AA18E9">
              <w:rPr>
                <w:sz w:val="18"/>
                <w:szCs w:val="18"/>
              </w:rPr>
              <w:t xml:space="preserve">) </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DFF7E32" w14:textId="77777777" w:rsidR="00F75EBB" w:rsidRPr="00AA18E9" w:rsidRDefault="00F75EBB" w:rsidP="00145F14">
            <w:pPr>
              <w:pStyle w:val="EYNormal"/>
              <w:spacing w:before="0"/>
              <w:rPr>
                <w:sz w:val="18"/>
                <w:szCs w:val="18"/>
              </w:rPr>
            </w:pPr>
            <w:r w:rsidRPr="00AA18E9">
              <w:rPr>
                <w:sz w:val="18"/>
                <w:szCs w:val="18"/>
              </w:rPr>
              <w:t>1.Deliverable completion status</w:t>
            </w:r>
          </w:p>
          <w:p w14:paraId="4D9943EB" w14:textId="0400AE16" w:rsidR="00F75EBB" w:rsidRPr="00AA18E9" w:rsidRDefault="00F75EBB" w:rsidP="00145F14">
            <w:pPr>
              <w:pStyle w:val="EYNormal"/>
              <w:spacing w:before="0"/>
              <w:rPr>
                <w:sz w:val="18"/>
                <w:szCs w:val="18"/>
              </w:rPr>
            </w:pPr>
            <w:r w:rsidRPr="00AA18E9">
              <w:rPr>
                <w:sz w:val="18"/>
                <w:szCs w:val="18"/>
              </w:rPr>
              <w:t xml:space="preserve">2.Key topics, information on </w:t>
            </w:r>
            <w:r w:rsidR="00CA70CC" w:rsidRPr="00AA18E9">
              <w:rPr>
                <w:sz w:val="18"/>
                <w:szCs w:val="18"/>
              </w:rPr>
              <w:t>Project</w:t>
            </w:r>
            <w:r w:rsidRPr="00AA18E9">
              <w:rPr>
                <w:sz w:val="18"/>
                <w:szCs w:val="18"/>
              </w:rPr>
              <w:t xml:space="preserve"> status</w:t>
            </w:r>
          </w:p>
          <w:p w14:paraId="0BCF5CAD" w14:textId="77777777" w:rsidR="00F75EBB" w:rsidRPr="00AA18E9" w:rsidRDefault="00F75EBB" w:rsidP="00145F14">
            <w:pPr>
              <w:pStyle w:val="EYNormal"/>
              <w:spacing w:before="0"/>
              <w:rPr>
                <w:sz w:val="18"/>
                <w:szCs w:val="18"/>
              </w:rPr>
            </w:pPr>
            <w:r w:rsidRPr="00AA18E9">
              <w:rPr>
                <w:sz w:val="18"/>
                <w:szCs w:val="18"/>
              </w:rPr>
              <w:t>3.Risk/Issue log</w:t>
            </w:r>
          </w:p>
        </w:tc>
      </w:tr>
      <w:tr w:rsidR="00F75EBB" w:rsidRPr="00303711" w14:paraId="10D97EAC" w14:textId="77777777" w:rsidTr="00B616E6">
        <w:trPr>
          <w:trHeight w:val="21"/>
        </w:trPr>
        <w:tc>
          <w:tcPr>
            <w:tcW w:w="389"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565C73C4" w14:textId="2C8A9172" w:rsidR="00F75EBB" w:rsidRPr="00AA18E9" w:rsidRDefault="00231C52" w:rsidP="00145F14">
            <w:pPr>
              <w:pStyle w:val="EYNormal"/>
              <w:spacing w:before="0"/>
              <w:rPr>
                <w:sz w:val="18"/>
                <w:szCs w:val="18"/>
              </w:rPr>
            </w:pPr>
            <w:r w:rsidRPr="00AA18E9">
              <w:rPr>
                <w:sz w:val="18"/>
                <w:szCs w:val="18"/>
              </w:rPr>
              <w:t>2</w:t>
            </w:r>
          </w:p>
        </w:tc>
        <w:tc>
          <w:tcPr>
            <w:tcW w:w="7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3D20477" w14:textId="77777777" w:rsidR="00F75EBB" w:rsidRPr="00AA18E9" w:rsidRDefault="00F75EBB" w:rsidP="00145F14">
            <w:pPr>
              <w:pStyle w:val="EYNormal"/>
              <w:spacing w:before="0"/>
              <w:rPr>
                <w:sz w:val="18"/>
                <w:szCs w:val="18"/>
              </w:rPr>
            </w:pPr>
            <w:r w:rsidRPr="00AA18E9">
              <w:rPr>
                <w:sz w:val="18"/>
                <w:szCs w:val="18"/>
              </w:rPr>
              <w:t>Workshops and OWG meetings</w:t>
            </w:r>
          </w:p>
        </w:tc>
        <w:tc>
          <w:tcPr>
            <w:tcW w:w="785"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1B02100A" w14:textId="77777777" w:rsidR="00F75EBB" w:rsidRPr="00AA18E9" w:rsidRDefault="00F75EBB" w:rsidP="00145F14">
            <w:pPr>
              <w:pStyle w:val="EYNormal"/>
              <w:spacing w:before="0"/>
              <w:rPr>
                <w:sz w:val="18"/>
                <w:szCs w:val="18"/>
              </w:rPr>
            </w:pPr>
            <w:r w:rsidRPr="00AA18E9">
              <w:rPr>
                <w:sz w:val="18"/>
                <w:szCs w:val="18"/>
              </w:rPr>
              <w:t>Based on the need, as specified in TOR</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92E1C0F" w14:textId="77777777" w:rsidR="00F75EBB" w:rsidRPr="00AA18E9" w:rsidRDefault="00F75EBB" w:rsidP="00145F14">
            <w:pPr>
              <w:pStyle w:val="EYNormal"/>
              <w:spacing w:before="0"/>
              <w:rPr>
                <w:sz w:val="18"/>
                <w:szCs w:val="18"/>
              </w:rPr>
            </w:pPr>
            <w:r w:rsidRPr="00AA18E9">
              <w:rPr>
                <w:sz w:val="18"/>
                <w:szCs w:val="18"/>
              </w:rPr>
              <w:t>In person or virtual (Microsoft Teams)</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38F74FC7" w14:textId="1DE78FFE" w:rsidR="00F75EBB" w:rsidRPr="00AA18E9" w:rsidRDefault="00F75EBB" w:rsidP="00145F14">
            <w:pPr>
              <w:pStyle w:val="EYNormal"/>
              <w:spacing w:before="0"/>
              <w:rPr>
                <w:sz w:val="18"/>
                <w:szCs w:val="18"/>
              </w:rPr>
            </w:pPr>
            <w:r w:rsidRPr="00AA18E9">
              <w:rPr>
                <w:sz w:val="18"/>
                <w:szCs w:val="18"/>
              </w:rPr>
              <w:t>OWG members, stakeholders, Project manager (</w:t>
            </w:r>
            <w:proofErr w:type="spellStart"/>
            <w:r w:rsidR="006979B5" w:rsidRPr="00AA18E9">
              <w:rPr>
                <w:sz w:val="18"/>
                <w:szCs w:val="18"/>
              </w:rPr>
              <w:t>Mo</w:t>
            </w:r>
            <w:r w:rsidR="008C7274" w:rsidRPr="00AA18E9">
              <w:rPr>
                <w:sz w:val="18"/>
                <w:szCs w:val="18"/>
              </w:rPr>
              <w:t>T</w:t>
            </w:r>
            <w:proofErr w:type="spellEnd"/>
            <w:r w:rsidRPr="00AA18E9">
              <w:rPr>
                <w:sz w:val="18"/>
                <w:szCs w:val="18"/>
              </w:rPr>
              <w:t>) based on the need</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2BC6774" w14:textId="77777777" w:rsidR="00F75EBB" w:rsidRPr="00AA18E9" w:rsidRDefault="00F75EBB" w:rsidP="00145F14">
            <w:pPr>
              <w:pStyle w:val="EYNormal"/>
              <w:spacing w:before="0"/>
              <w:rPr>
                <w:sz w:val="18"/>
                <w:szCs w:val="18"/>
              </w:rPr>
            </w:pPr>
            <w:r w:rsidRPr="00AA18E9">
              <w:rPr>
                <w:sz w:val="18"/>
                <w:szCs w:val="18"/>
              </w:rPr>
              <w:t>Discuss specific topics and agree on solutions</w:t>
            </w:r>
          </w:p>
        </w:tc>
      </w:tr>
      <w:tr w:rsidR="00F75EBB" w:rsidRPr="00303711" w14:paraId="1F0756E5" w14:textId="77777777" w:rsidTr="00B616E6">
        <w:trPr>
          <w:trHeight w:val="21"/>
        </w:trPr>
        <w:tc>
          <w:tcPr>
            <w:tcW w:w="389"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2DD4270" w14:textId="59916F12" w:rsidR="00F75EBB" w:rsidRPr="00AA18E9" w:rsidRDefault="00231C52" w:rsidP="00145F14">
            <w:pPr>
              <w:pStyle w:val="EYNormal"/>
              <w:spacing w:before="0"/>
              <w:rPr>
                <w:sz w:val="18"/>
                <w:szCs w:val="18"/>
              </w:rPr>
            </w:pPr>
            <w:r w:rsidRPr="00AA18E9">
              <w:rPr>
                <w:sz w:val="18"/>
                <w:szCs w:val="18"/>
              </w:rPr>
              <w:t>3</w:t>
            </w:r>
          </w:p>
        </w:tc>
        <w:tc>
          <w:tcPr>
            <w:tcW w:w="7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D4A84C5" w14:textId="6B56F217" w:rsidR="00F75EBB" w:rsidRPr="00AA18E9" w:rsidRDefault="00F75EBB" w:rsidP="00145F14">
            <w:pPr>
              <w:pStyle w:val="EYNormal"/>
              <w:spacing w:before="0"/>
              <w:rPr>
                <w:sz w:val="18"/>
                <w:szCs w:val="18"/>
              </w:rPr>
            </w:pPr>
            <w:r w:rsidRPr="00AA18E9">
              <w:rPr>
                <w:sz w:val="18"/>
                <w:szCs w:val="18"/>
              </w:rPr>
              <w:t>Steering Committee Meeting</w:t>
            </w:r>
            <w:r w:rsidR="00E845F4" w:rsidRPr="00AA18E9">
              <w:rPr>
                <w:sz w:val="18"/>
                <w:szCs w:val="18"/>
              </w:rPr>
              <w:t>s</w:t>
            </w:r>
          </w:p>
        </w:tc>
        <w:tc>
          <w:tcPr>
            <w:tcW w:w="785"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ED481B7" w14:textId="28923708" w:rsidR="00F75EBB" w:rsidRPr="00AA18E9" w:rsidRDefault="00F75EBB" w:rsidP="00145F14">
            <w:pPr>
              <w:pStyle w:val="EYNormal"/>
              <w:spacing w:before="0"/>
              <w:rPr>
                <w:sz w:val="18"/>
                <w:szCs w:val="18"/>
              </w:rPr>
            </w:pPr>
            <w:r w:rsidRPr="00AA18E9">
              <w:rPr>
                <w:sz w:val="18"/>
                <w:szCs w:val="18"/>
              </w:rPr>
              <w:t xml:space="preserve">Based on the need and after the close of </w:t>
            </w:r>
            <w:r w:rsidR="00CA70CC" w:rsidRPr="00AA18E9">
              <w:rPr>
                <w:sz w:val="18"/>
                <w:szCs w:val="18"/>
              </w:rPr>
              <w:t>Project</w:t>
            </w:r>
            <w:r w:rsidRPr="00AA18E9">
              <w:rPr>
                <w:sz w:val="18"/>
                <w:szCs w:val="18"/>
              </w:rPr>
              <w:t xml:space="preserve"> phases (</w:t>
            </w:r>
            <w:r w:rsidR="008C7274" w:rsidRPr="00AA18E9">
              <w:rPr>
                <w:sz w:val="18"/>
                <w:szCs w:val="18"/>
              </w:rPr>
              <w:t>5</w:t>
            </w:r>
            <w:r w:rsidRPr="00AA18E9">
              <w:rPr>
                <w:sz w:val="18"/>
                <w:szCs w:val="18"/>
              </w:rPr>
              <w:t xml:space="preserve"> </w:t>
            </w:r>
            <w:r w:rsidR="0050205E" w:rsidRPr="00AA18E9">
              <w:rPr>
                <w:sz w:val="18"/>
                <w:szCs w:val="18"/>
              </w:rPr>
              <w:t>D</w:t>
            </w:r>
            <w:r w:rsidRPr="00AA18E9">
              <w:rPr>
                <w:sz w:val="18"/>
                <w:szCs w:val="18"/>
              </w:rPr>
              <w:t>eliverables)</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9811589" w14:textId="77777777" w:rsidR="00F75EBB" w:rsidRPr="00AA18E9" w:rsidRDefault="00F75EBB" w:rsidP="00145F14">
            <w:pPr>
              <w:pStyle w:val="EYNormal"/>
              <w:spacing w:before="0"/>
              <w:rPr>
                <w:sz w:val="18"/>
                <w:szCs w:val="18"/>
              </w:rPr>
            </w:pPr>
            <w:r w:rsidRPr="00AA18E9">
              <w:rPr>
                <w:sz w:val="18"/>
                <w:szCs w:val="18"/>
              </w:rPr>
              <w:t>In person or virtual (Microsoft Teams)</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5823EA41" w14:textId="77777777" w:rsidR="00F75EBB" w:rsidRPr="00AA18E9" w:rsidRDefault="00F75EBB" w:rsidP="00145F14">
            <w:pPr>
              <w:pStyle w:val="EYNormal"/>
              <w:spacing w:before="0"/>
              <w:rPr>
                <w:sz w:val="18"/>
                <w:szCs w:val="18"/>
              </w:rPr>
            </w:pPr>
            <w:r w:rsidRPr="00AA18E9">
              <w:rPr>
                <w:sz w:val="18"/>
                <w:szCs w:val="18"/>
              </w:rPr>
              <w:t>Steering committee members</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4DEB65F" w14:textId="5F82E72D" w:rsidR="00F75EBB" w:rsidRPr="00AA18E9" w:rsidRDefault="00F75EBB" w:rsidP="00145F14">
            <w:pPr>
              <w:pStyle w:val="EYNormal"/>
              <w:spacing w:before="0"/>
              <w:rPr>
                <w:sz w:val="18"/>
                <w:szCs w:val="18"/>
              </w:rPr>
            </w:pPr>
            <w:r w:rsidRPr="00AA18E9">
              <w:rPr>
                <w:sz w:val="18"/>
                <w:szCs w:val="18"/>
              </w:rPr>
              <w:t xml:space="preserve">Evaluate the progress and make decisions regarding strategic </w:t>
            </w:r>
            <w:r w:rsidR="00CA70CC" w:rsidRPr="00AA18E9">
              <w:rPr>
                <w:sz w:val="18"/>
                <w:szCs w:val="18"/>
              </w:rPr>
              <w:t>Project</w:t>
            </w:r>
            <w:r w:rsidRPr="00AA18E9">
              <w:rPr>
                <w:sz w:val="18"/>
                <w:szCs w:val="18"/>
              </w:rPr>
              <w:t xml:space="preserve"> issues with an impact on </w:t>
            </w:r>
            <w:r w:rsidR="00CA70CC" w:rsidRPr="00AA18E9">
              <w:rPr>
                <w:sz w:val="18"/>
                <w:szCs w:val="18"/>
              </w:rPr>
              <w:t>Project</w:t>
            </w:r>
            <w:r w:rsidRPr="00AA18E9">
              <w:rPr>
                <w:sz w:val="18"/>
                <w:szCs w:val="18"/>
              </w:rPr>
              <w:t xml:space="preserve"> outcomes, costs and timeline</w:t>
            </w:r>
          </w:p>
        </w:tc>
      </w:tr>
      <w:tr w:rsidR="00F75EBB" w:rsidRPr="00303711" w14:paraId="6E2E32F2" w14:textId="77777777" w:rsidTr="00B616E6">
        <w:trPr>
          <w:trHeight w:val="21"/>
        </w:trPr>
        <w:tc>
          <w:tcPr>
            <w:tcW w:w="389"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79D56BF" w14:textId="441C21D9" w:rsidR="00F75EBB" w:rsidRPr="00AA18E9" w:rsidRDefault="00231C52" w:rsidP="00145F14">
            <w:pPr>
              <w:pStyle w:val="EYNormal"/>
              <w:spacing w:before="0"/>
              <w:rPr>
                <w:sz w:val="18"/>
                <w:szCs w:val="18"/>
              </w:rPr>
            </w:pPr>
            <w:r w:rsidRPr="00AA18E9">
              <w:rPr>
                <w:sz w:val="18"/>
                <w:szCs w:val="18"/>
              </w:rPr>
              <w:t>4</w:t>
            </w:r>
          </w:p>
        </w:tc>
        <w:tc>
          <w:tcPr>
            <w:tcW w:w="78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A15C922" w14:textId="56DDAAFA" w:rsidR="00F75EBB" w:rsidRPr="00AA18E9" w:rsidRDefault="00F75EBB" w:rsidP="00145F14">
            <w:pPr>
              <w:pStyle w:val="EYNormal"/>
              <w:spacing w:before="0"/>
              <w:rPr>
                <w:sz w:val="18"/>
                <w:szCs w:val="18"/>
              </w:rPr>
            </w:pPr>
            <w:r w:rsidRPr="00AA18E9">
              <w:rPr>
                <w:sz w:val="18"/>
                <w:szCs w:val="18"/>
              </w:rPr>
              <w:t xml:space="preserve">Project </w:t>
            </w:r>
            <w:r w:rsidR="00CA70CC" w:rsidRPr="00AA18E9">
              <w:rPr>
                <w:sz w:val="18"/>
                <w:szCs w:val="18"/>
              </w:rPr>
              <w:t>Deliverable</w:t>
            </w:r>
            <w:r w:rsidRPr="00AA18E9">
              <w:rPr>
                <w:sz w:val="18"/>
                <w:szCs w:val="18"/>
              </w:rPr>
              <w:t xml:space="preserve"> </w:t>
            </w:r>
            <w:r w:rsidR="00BD21F6" w:rsidRPr="00AA18E9">
              <w:rPr>
                <w:sz w:val="18"/>
                <w:szCs w:val="18"/>
              </w:rPr>
              <w:t>R</w:t>
            </w:r>
            <w:r w:rsidRPr="00AA18E9">
              <w:rPr>
                <w:sz w:val="18"/>
                <w:szCs w:val="18"/>
              </w:rPr>
              <w:t xml:space="preserve">eports </w:t>
            </w:r>
          </w:p>
        </w:tc>
        <w:tc>
          <w:tcPr>
            <w:tcW w:w="785"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60D1FEFB" w14:textId="7262DA47" w:rsidR="00F75EBB" w:rsidRPr="00AA18E9" w:rsidRDefault="00F75EBB" w:rsidP="00145F14">
            <w:pPr>
              <w:pStyle w:val="EYNormal"/>
              <w:spacing w:before="0"/>
              <w:rPr>
                <w:sz w:val="18"/>
                <w:szCs w:val="18"/>
              </w:rPr>
            </w:pPr>
            <w:r w:rsidRPr="00AA18E9">
              <w:rPr>
                <w:sz w:val="18"/>
                <w:szCs w:val="18"/>
              </w:rPr>
              <w:t xml:space="preserve">Based on the </w:t>
            </w:r>
            <w:r w:rsidR="00CA70CC" w:rsidRPr="00AA18E9">
              <w:rPr>
                <w:sz w:val="18"/>
                <w:szCs w:val="18"/>
              </w:rPr>
              <w:t>Deliverable</w:t>
            </w:r>
            <w:r w:rsidRPr="00AA18E9">
              <w:rPr>
                <w:sz w:val="18"/>
                <w:szCs w:val="18"/>
              </w:rPr>
              <w:t xml:space="preserve"> calendar</w:t>
            </w:r>
          </w:p>
        </w:tc>
        <w:tc>
          <w:tcPr>
            <w:tcW w:w="708"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732FD705" w14:textId="6078E1A3" w:rsidR="00F75EBB" w:rsidRPr="00AA18E9" w:rsidRDefault="00F75EBB" w:rsidP="00145F14">
            <w:pPr>
              <w:pStyle w:val="EYNormal"/>
              <w:spacing w:before="0"/>
              <w:rPr>
                <w:sz w:val="18"/>
                <w:szCs w:val="18"/>
              </w:rPr>
            </w:pPr>
            <w:r w:rsidRPr="00AA18E9">
              <w:rPr>
                <w:sz w:val="18"/>
                <w:szCs w:val="18"/>
              </w:rPr>
              <w:t xml:space="preserve">Email or </w:t>
            </w:r>
            <w:r w:rsidR="00300D5A" w:rsidRPr="00AA18E9">
              <w:rPr>
                <w:sz w:val="18"/>
                <w:szCs w:val="18"/>
              </w:rPr>
              <w:t>Microsoft</w:t>
            </w:r>
            <w:r w:rsidRPr="00AA18E9">
              <w:rPr>
                <w:sz w:val="18"/>
                <w:szCs w:val="18"/>
              </w:rPr>
              <w:t xml:space="preserve"> Teams</w:t>
            </w:r>
          </w:p>
        </w:tc>
        <w:tc>
          <w:tcPr>
            <w:tcW w:w="1023"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0D58D3FB" w14:textId="59FB6D00" w:rsidR="00F75EBB" w:rsidRPr="00AA18E9" w:rsidRDefault="00F75EBB" w:rsidP="00145F14">
            <w:pPr>
              <w:pStyle w:val="EYNormal"/>
              <w:spacing w:before="0"/>
              <w:rPr>
                <w:sz w:val="18"/>
                <w:szCs w:val="18"/>
              </w:rPr>
            </w:pPr>
            <w:r w:rsidRPr="00AA18E9">
              <w:rPr>
                <w:sz w:val="18"/>
                <w:szCs w:val="18"/>
              </w:rPr>
              <w:t>Project manager (DG Reform/</w:t>
            </w:r>
            <w:proofErr w:type="spellStart"/>
            <w:r w:rsidR="00AB134E" w:rsidRPr="00AA18E9">
              <w:rPr>
                <w:sz w:val="18"/>
                <w:szCs w:val="18"/>
              </w:rPr>
              <w:t>Mo</w:t>
            </w:r>
            <w:r w:rsidR="008C7274" w:rsidRPr="00AA18E9">
              <w:rPr>
                <w:sz w:val="18"/>
                <w:szCs w:val="18"/>
              </w:rPr>
              <w:t>T</w:t>
            </w:r>
            <w:proofErr w:type="spellEnd"/>
            <w:r w:rsidRPr="00AA18E9">
              <w:rPr>
                <w:sz w:val="18"/>
                <w:szCs w:val="18"/>
              </w:rPr>
              <w:t>)</w:t>
            </w:r>
          </w:p>
        </w:tc>
        <w:tc>
          <w:tcPr>
            <w:tcW w:w="1307" w:type="pct"/>
            <w:tcBorders>
              <w:top w:val="single" w:sz="4" w:space="0" w:color="auto"/>
              <w:left w:val="single" w:sz="8" w:space="0" w:color="646464"/>
              <w:bottom w:val="single" w:sz="4" w:space="0" w:color="auto"/>
              <w:right w:val="single" w:sz="8" w:space="0" w:color="646464"/>
            </w:tcBorders>
            <w:shd w:val="clear" w:color="auto" w:fill="auto"/>
            <w:tcMar>
              <w:top w:w="72" w:type="dxa"/>
              <w:left w:w="144" w:type="dxa"/>
              <w:bottom w:w="72" w:type="dxa"/>
              <w:right w:w="144" w:type="dxa"/>
            </w:tcMar>
          </w:tcPr>
          <w:p w14:paraId="23C8ECB9" w14:textId="628822F8" w:rsidR="00F75EBB" w:rsidRPr="00AA18E9" w:rsidRDefault="00F75EBB" w:rsidP="00145F14">
            <w:pPr>
              <w:pStyle w:val="EYNormal"/>
              <w:spacing w:before="0"/>
              <w:rPr>
                <w:sz w:val="18"/>
                <w:szCs w:val="18"/>
              </w:rPr>
            </w:pPr>
            <w:r w:rsidRPr="00AA18E9">
              <w:rPr>
                <w:sz w:val="18"/>
                <w:szCs w:val="18"/>
              </w:rPr>
              <w:t xml:space="preserve">Submit the final draft </w:t>
            </w:r>
            <w:r w:rsidR="00CA70CC" w:rsidRPr="00AA18E9">
              <w:rPr>
                <w:sz w:val="18"/>
                <w:szCs w:val="18"/>
              </w:rPr>
              <w:t>Deliverable</w:t>
            </w:r>
            <w:r w:rsidRPr="00AA18E9">
              <w:rPr>
                <w:sz w:val="18"/>
                <w:szCs w:val="18"/>
              </w:rPr>
              <w:t xml:space="preserve"> for approval to contracting authority</w:t>
            </w:r>
          </w:p>
        </w:tc>
      </w:tr>
    </w:tbl>
    <w:p w14:paraId="4AE80B13" w14:textId="77777777" w:rsidR="00FB1511" w:rsidRPr="00FB1511" w:rsidRDefault="00FB1511" w:rsidP="00145F14">
      <w:pPr>
        <w:pStyle w:val="EYNormal"/>
      </w:pPr>
      <w:bookmarkStart w:id="46" w:name="_Toc66133455"/>
    </w:p>
    <w:p w14:paraId="3712BF56" w14:textId="00BC17C2" w:rsidR="00F75EBB" w:rsidRPr="00303711" w:rsidRDefault="7D111498" w:rsidP="00BE21C4">
      <w:pPr>
        <w:pStyle w:val="Style2"/>
        <w:spacing w:before="240" w:after="0"/>
        <w:ind w:hanging="851"/>
        <w:rPr>
          <w:rFonts w:ascii="EYInterstate Light" w:hAnsi="EYInterstate Light"/>
        </w:rPr>
      </w:pPr>
      <w:bookmarkStart w:id="47" w:name="_Toc181266355"/>
      <w:r w:rsidRPr="00303711">
        <w:t xml:space="preserve">Deliverable </w:t>
      </w:r>
      <w:r w:rsidRPr="00303711">
        <w:rPr>
          <w:rFonts w:ascii="EYInterstate Light" w:hAnsi="EYInterstate Light"/>
        </w:rPr>
        <w:t>a</w:t>
      </w:r>
      <w:bookmarkEnd w:id="46"/>
      <w:r w:rsidR="17C4D22D" w:rsidRPr="00303711">
        <w:rPr>
          <w:rFonts w:ascii="EYInterstate Light" w:hAnsi="EYInterstate Light"/>
        </w:rPr>
        <w:t>pproval</w:t>
      </w:r>
      <w:bookmarkEnd w:id="47"/>
    </w:p>
    <w:p w14:paraId="206C7F42" w14:textId="63D2D7BE" w:rsidR="00DB7FEF" w:rsidRPr="00303711" w:rsidRDefault="007C6940" w:rsidP="00E219FD">
      <w:pPr>
        <w:pStyle w:val="EYBulletedList1"/>
        <w:numPr>
          <w:ilvl w:val="0"/>
          <w:numId w:val="0"/>
        </w:numPr>
        <w:spacing w:after="0"/>
        <w:rPr>
          <w:rFonts w:eastAsia="Arial"/>
          <w:b/>
          <w:bCs/>
        </w:rPr>
      </w:pPr>
      <w:r w:rsidRPr="00303711">
        <w:rPr>
          <w:rFonts w:eastAsia="Arial"/>
          <w:b/>
          <w:bCs/>
        </w:rPr>
        <w:t>The approval process of Project Deliverables will follow these steps</w:t>
      </w:r>
      <w:r w:rsidR="0057389C" w:rsidRPr="00303711">
        <w:rPr>
          <w:rFonts w:eastAsia="Arial"/>
          <w:b/>
        </w:rPr>
        <w:t>:</w:t>
      </w:r>
    </w:p>
    <w:p w14:paraId="5AAA6A7D" w14:textId="313E18A7" w:rsidR="00DB7FEF" w:rsidRPr="00303711" w:rsidRDefault="0D0DEF38">
      <w:pPr>
        <w:pStyle w:val="EYBulletedList1"/>
        <w:numPr>
          <w:ilvl w:val="0"/>
          <w:numId w:val="15"/>
        </w:numPr>
        <w:spacing w:after="0"/>
        <w:ind w:left="289" w:hanging="289"/>
        <w:contextualSpacing w:val="0"/>
        <w:jc w:val="both"/>
        <w:rPr>
          <w:rFonts w:eastAsia="Arial"/>
        </w:rPr>
      </w:pPr>
      <w:r w:rsidRPr="00303711">
        <w:rPr>
          <w:rFonts w:eastAsia="Arial"/>
        </w:rPr>
        <w:t xml:space="preserve">The </w:t>
      </w:r>
      <w:r w:rsidR="24120E26" w:rsidRPr="00303711">
        <w:rPr>
          <w:rFonts w:eastAsia="Arial"/>
        </w:rPr>
        <w:t>D</w:t>
      </w:r>
      <w:r w:rsidRPr="00303711">
        <w:rPr>
          <w:rFonts w:eastAsia="Arial"/>
        </w:rPr>
        <w:t xml:space="preserve">eliverables </w:t>
      </w:r>
      <w:r w:rsidR="24120E26" w:rsidRPr="00303711">
        <w:rPr>
          <w:rFonts w:eastAsia="Arial"/>
        </w:rPr>
        <w:t>are prepared</w:t>
      </w:r>
      <w:r w:rsidRPr="00303711">
        <w:rPr>
          <w:rFonts w:eastAsia="Arial"/>
        </w:rPr>
        <w:t xml:space="preserve"> by EY</w:t>
      </w:r>
      <w:r w:rsidR="44EFC22A" w:rsidRPr="00303711">
        <w:rPr>
          <w:rFonts w:eastAsia="Arial"/>
        </w:rPr>
        <w:t>.</w:t>
      </w:r>
    </w:p>
    <w:p w14:paraId="19F122EA" w14:textId="78722F9F" w:rsidR="00DB7FEF" w:rsidRPr="00303711" w:rsidRDefault="009671E3">
      <w:pPr>
        <w:pStyle w:val="EYBulletedList1"/>
        <w:numPr>
          <w:ilvl w:val="0"/>
          <w:numId w:val="15"/>
        </w:numPr>
        <w:spacing w:after="0"/>
        <w:ind w:left="289" w:hanging="289"/>
        <w:contextualSpacing w:val="0"/>
        <w:jc w:val="both"/>
        <w:rPr>
          <w:rFonts w:eastAsia="Arial"/>
        </w:rPr>
      </w:pPr>
      <w:r w:rsidRPr="000364F3">
        <w:rPr>
          <w:rFonts w:eastAsia="Arial"/>
        </w:rPr>
        <w:t>Ministry of Transport and the contracting authority</w:t>
      </w:r>
      <w:r w:rsidR="0D0DEF38" w:rsidRPr="00303711">
        <w:rPr>
          <w:rFonts w:eastAsia="Arial"/>
        </w:rPr>
        <w:t xml:space="preserve"> will be </w:t>
      </w:r>
      <w:r w:rsidR="6DD9AEEF" w:rsidRPr="00303711">
        <w:rPr>
          <w:rFonts w:eastAsia="Arial"/>
        </w:rPr>
        <w:t>responsible for</w:t>
      </w:r>
      <w:r w:rsidR="24120E26" w:rsidRPr="00303711">
        <w:rPr>
          <w:rFonts w:eastAsia="Arial"/>
        </w:rPr>
        <w:t xml:space="preserve"> Deliverable</w:t>
      </w:r>
      <w:r w:rsidR="258EDBC0" w:rsidRPr="00303711">
        <w:rPr>
          <w:rFonts w:eastAsia="Arial"/>
        </w:rPr>
        <w:t xml:space="preserve"> review and</w:t>
      </w:r>
      <w:r w:rsidR="24120E26" w:rsidRPr="00303711">
        <w:rPr>
          <w:rFonts w:eastAsia="Arial"/>
        </w:rPr>
        <w:t xml:space="preserve"> validation</w:t>
      </w:r>
      <w:r w:rsidR="44EFC22A" w:rsidRPr="00303711">
        <w:rPr>
          <w:rFonts w:eastAsia="Arial"/>
        </w:rPr>
        <w:t>.</w:t>
      </w:r>
    </w:p>
    <w:p w14:paraId="04892DF7" w14:textId="4E566A82" w:rsidR="00DB7FEF" w:rsidRPr="00303711" w:rsidRDefault="0D0DEF38">
      <w:pPr>
        <w:pStyle w:val="EYBulletedList1"/>
        <w:numPr>
          <w:ilvl w:val="0"/>
          <w:numId w:val="15"/>
        </w:numPr>
        <w:spacing w:after="0"/>
        <w:ind w:left="289" w:hanging="289"/>
        <w:contextualSpacing w:val="0"/>
        <w:jc w:val="both"/>
        <w:rPr>
          <w:rFonts w:eastAsia="Arial"/>
        </w:rPr>
      </w:pPr>
      <w:r w:rsidRPr="00303711">
        <w:rPr>
          <w:rFonts w:eastAsia="Arial"/>
        </w:rPr>
        <w:t xml:space="preserve">Relevant structures who will receive the </w:t>
      </w:r>
      <w:r w:rsidR="22C77DFB" w:rsidRPr="00303711">
        <w:rPr>
          <w:rFonts w:eastAsia="Arial"/>
        </w:rPr>
        <w:t>D</w:t>
      </w:r>
      <w:r w:rsidRPr="00303711">
        <w:rPr>
          <w:rFonts w:eastAsia="Arial"/>
        </w:rPr>
        <w:t>eliverable for review are expected to provide the comments in the commentary log template</w:t>
      </w:r>
      <w:r w:rsidR="44EFC22A" w:rsidRPr="00303711">
        <w:rPr>
          <w:rFonts w:eastAsia="Arial"/>
        </w:rPr>
        <w:t>.</w:t>
      </w:r>
    </w:p>
    <w:p w14:paraId="7963BFEF" w14:textId="67367476" w:rsidR="001C7760" w:rsidRPr="00C447E3" w:rsidRDefault="0D0DEF38">
      <w:pPr>
        <w:pStyle w:val="EYBulletedList1"/>
        <w:numPr>
          <w:ilvl w:val="0"/>
          <w:numId w:val="15"/>
        </w:numPr>
        <w:spacing w:after="0"/>
        <w:ind w:left="289" w:hanging="289"/>
        <w:contextualSpacing w:val="0"/>
        <w:jc w:val="both"/>
        <w:rPr>
          <w:rFonts w:eastAsia="Arial"/>
        </w:rPr>
      </w:pPr>
      <w:proofErr w:type="spellStart"/>
      <w:r w:rsidRPr="00303711">
        <w:rPr>
          <w:rFonts w:eastAsia="Arial"/>
        </w:rPr>
        <w:t>Mo</w:t>
      </w:r>
      <w:r w:rsidR="000F5427">
        <w:rPr>
          <w:rFonts w:eastAsia="Arial"/>
        </w:rPr>
        <w:t>T</w:t>
      </w:r>
      <w:proofErr w:type="spellEnd"/>
      <w:r w:rsidRPr="00303711">
        <w:rPr>
          <w:rFonts w:eastAsia="Arial"/>
        </w:rPr>
        <w:t xml:space="preserve"> is expected to provide summary of necessary </w:t>
      </w:r>
      <w:r w:rsidRPr="00C447E3">
        <w:rPr>
          <w:rFonts w:eastAsia="Arial"/>
        </w:rPr>
        <w:t xml:space="preserve">amendments within </w:t>
      </w:r>
      <w:r w:rsidR="004F00FC" w:rsidRPr="000364F3">
        <w:rPr>
          <w:rFonts w:eastAsia="Arial"/>
        </w:rPr>
        <w:t>14</w:t>
      </w:r>
      <w:r w:rsidRPr="00C447E3">
        <w:rPr>
          <w:rFonts w:eastAsia="Arial"/>
        </w:rPr>
        <w:t xml:space="preserve"> days after </w:t>
      </w:r>
      <w:r w:rsidR="543AEE17" w:rsidRPr="00C447E3">
        <w:rPr>
          <w:rFonts w:eastAsia="Arial"/>
        </w:rPr>
        <w:t>submission of the draft Deliverable</w:t>
      </w:r>
      <w:r w:rsidR="44EFC22A" w:rsidRPr="00C447E3">
        <w:rPr>
          <w:rFonts w:eastAsia="Arial"/>
        </w:rPr>
        <w:t>.</w:t>
      </w:r>
    </w:p>
    <w:p w14:paraId="3CD07C2F" w14:textId="3376CE79" w:rsidR="00454B60" w:rsidRPr="00C447E3" w:rsidRDefault="00736B84">
      <w:pPr>
        <w:pStyle w:val="EYBulletedList1"/>
        <w:numPr>
          <w:ilvl w:val="0"/>
          <w:numId w:val="15"/>
        </w:numPr>
        <w:spacing w:after="0"/>
        <w:ind w:left="289" w:hanging="289"/>
        <w:contextualSpacing w:val="0"/>
        <w:jc w:val="both"/>
        <w:rPr>
          <w:rFonts w:eastAsia="Arial"/>
        </w:rPr>
      </w:pPr>
      <w:r w:rsidRPr="00C447E3">
        <w:t>After</w:t>
      </w:r>
      <w:r w:rsidR="00A907DD" w:rsidRPr="00C447E3">
        <w:t xml:space="preserve"> rec</w:t>
      </w:r>
      <w:r w:rsidRPr="00C447E3">
        <w:t xml:space="preserve">eiving comments from the OWG, EY will </w:t>
      </w:r>
      <w:r w:rsidR="009A71DD" w:rsidRPr="00C447E3">
        <w:t xml:space="preserve">adjust the report and submit </w:t>
      </w:r>
      <w:r w:rsidR="00AB7172" w:rsidRPr="00C447E3">
        <w:t>the</w:t>
      </w:r>
      <w:r w:rsidR="009A71DD" w:rsidRPr="00C447E3">
        <w:t xml:space="preserve"> </w:t>
      </w:r>
      <w:r w:rsidR="0077776D" w:rsidRPr="00C447E3">
        <w:t>D</w:t>
      </w:r>
      <w:r w:rsidR="00A00983" w:rsidRPr="00C447E3">
        <w:t>eliverable to DG Reform</w:t>
      </w:r>
      <w:r w:rsidR="000F5427" w:rsidRPr="00C447E3">
        <w:t xml:space="preserve"> and </w:t>
      </w:r>
      <w:proofErr w:type="spellStart"/>
      <w:r w:rsidR="00A00983" w:rsidRPr="00C447E3">
        <w:t>Mo</w:t>
      </w:r>
      <w:r w:rsidR="000F5427" w:rsidRPr="00C447E3">
        <w:t>T</w:t>
      </w:r>
      <w:proofErr w:type="spellEnd"/>
      <w:r w:rsidR="00054399" w:rsidRPr="00C447E3">
        <w:t>.</w:t>
      </w:r>
      <w:r w:rsidRPr="00C447E3">
        <w:t xml:space="preserve"> </w:t>
      </w:r>
    </w:p>
    <w:p w14:paraId="544F7EF2" w14:textId="45F95E13" w:rsidR="000413DD" w:rsidRPr="00C447E3" w:rsidRDefault="52008CAC">
      <w:pPr>
        <w:pStyle w:val="EYBulletedList1"/>
        <w:numPr>
          <w:ilvl w:val="0"/>
          <w:numId w:val="15"/>
        </w:numPr>
        <w:spacing w:after="0"/>
        <w:ind w:left="289" w:hanging="289"/>
        <w:contextualSpacing w:val="0"/>
        <w:jc w:val="both"/>
        <w:rPr>
          <w:rFonts w:eastAsia="Arial"/>
        </w:rPr>
      </w:pPr>
      <w:r w:rsidRPr="00C447E3">
        <w:rPr>
          <w:rFonts w:eastAsia="Arial"/>
        </w:rPr>
        <w:t xml:space="preserve">DG REFORM is expected to comment on the Deliverables submitted within </w:t>
      </w:r>
      <w:r w:rsidR="00E36B33">
        <w:rPr>
          <w:rFonts w:eastAsia="Arial"/>
        </w:rPr>
        <w:t>14</w:t>
      </w:r>
      <w:r w:rsidRPr="00C447E3">
        <w:rPr>
          <w:rFonts w:eastAsia="Arial"/>
        </w:rPr>
        <w:t xml:space="preserve"> days of the date of their receival.</w:t>
      </w:r>
    </w:p>
    <w:p w14:paraId="5543B68D" w14:textId="7DAC9DEF" w:rsidR="00DB7FEF" w:rsidRPr="00C447E3" w:rsidRDefault="1E7337A7">
      <w:pPr>
        <w:pStyle w:val="EYBulletedList1"/>
        <w:numPr>
          <w:ilvl w:val="0"/>
          <w:numId w:val="15"/>
        </w:numPr>
        <w:spacing w:after="0"/>
        <w:ind w:left="289" w:hanging="289"/>
        <w:contextualSpacing w:val="0"/>
        <w:jc w:val="both"/>
        <w:rPr>
          <w:rFonts w:eastAsia="Arial"/>
        </w:rPr>
      </w:pPr>
      <w:r w:rsidRPr="00C447E3">
        <w:rPr>
          <w:rFonts w:eastAsia="Arial"/>
        </w:rPr>
        <w:t xml:space="preserve">If </w:t>
      </w:r>
      <w:r w:rsidR="269C57EF" w:rsidRPr="00C447E3">
        <w:rPr>
          <w:rFonts w:eastAsia="Arial"/>
        </w:rPr>
        <w:t>DG REFORM</w:t>
      </w:r>
      <w:r w:rsidR="00A00983" w:rsidRPr="00C447E3">
        <w:rPr>
          <w:rFonts w:eastAsia="Arial"/>
        </w:rPr>
        <w:t>,</w:t>
      </w:r>
      <w:r w:rsidR="000F5427" w:rsidRPr="00C447E3">
        <w:rPr>
          <w:rFonts w:eastAsia="Arial"/>
        </w:rPr>
        <w:t xml:space="preserve"> and</w:t>
      </w:r>
      <w:r w:rsidR="269C57EF" w:rsidRPr="00C447E3">
        <w:rPr>
          <w:rFonts w:eastAsia="Arial"/>
        </w:rPr>
        <w:t xml:space="preserve"> </w:t>
      </w:r>
      <w:r w:rsidRPr="00C447E3">
        <w:rPr>
          <w:rFonts w:eastAsia="Arial"/>
        </w:rPr>
        <w:t xml:space="preserve">the </w:t>
      </w:r>
      <w:proofErr w:type="spellStart"/>
      <w:r w:rsidRPr="00C447E3">
        <w:rPr>
          <w:rFonts w:eastAsia="Arial"/>
        </w:rPr>
        <w:t>Mo</w:t>
      </w:r>
      <w:r w:rsidR="000F5427" w:rsidRPr="00C447E3">
        <w:rPr>
          <w:rFonts w:eastAsia="Arial"/>
        </w:rPr>
        <w:t>T</w:t>
      </w:r>
      <w:proofErr w:type="spellEnd"/>
      <w:r w:rsidR="00A00983" w:rsidRPr="00C447E3">
        <w:rPr>
          <w:rFonts w:eastAsia="Arial"/>
        </w:rPr>
        <w:t xml:space="preserve"> </w:t>
      </w:r>
      <w:r w:rsidRPr="00C447E3">
        <w:rPr>
          <w:rFonts w:eastAsia="Arial"/>
        </w:rPr>
        <w:t>ha</w:t>
      </w:r>
      <w:r w:rsidR="269C57EF" w:rsidRPr="00C447E3">
        <w:rPr>
          <w:rFonts w:eastAsia="Arial"/>
        </w:rPr>
        <w:t>ve</w:t>
      </w:r>
      <w:r w:rsidRPr="00C447E3">
        <w:rPr>
          <w:rFonts w:eastAsia="Arial"/>
        </w:rPr>
        <w:t xml:space="preserve"> not reacted within</w:t>
      </w:r>
      <w:r w:rsidR="621F2C69" w:rsidRPr="00C447E3">
        <w:rPr>
          <w:rFonts w:eastAsia="Arial"/>
        </w:rPr>
        <w:t xml:space="preserve"> the </w:t>
      </w:r>
      <w:r w:rsidR="00B976F9" w:rsidRPr="000364F3">
        <w:rPr>
          <w:rFonts w:eastAsia="Arial"/>
        </w:rPr>
        <w:t>14-</w:t>
      </w:r>
      <w:r w:rsidR="51852877" w:rsidRPr="00C447E3">
        <w:rPr>
          <w:rFonts w:eastAsia="Arial"/>
        </w:rPr>
        <w:t>day</w:t>
      </w:r>
      <w:r w:rsidRPr="00C447E3">
        <w:rPr>
          <w:rFonts w:eastAsia="Arial"/>
        </w:rPr>
        <w:t xml:space="preserve"> period, the </w:t>
      </w:r>
      <w:r w:rsidR="543AEE17" w:rsidRPr="00C447E3">
        <w:rPr>
          <w:rFonts w:eastAsia="Arial"/>
        </w:rPr>
        <w:t>D</w:t>
      </w:r>
      <w:r w:rsidRPr="00C447E3">
        <w:rPr>
          <w:rFonts w:eastAsia="Arial"/>
        </w:rPr>
        <w:t xml:space="preserve">eliverable shall be deemed </w:t>
      </w:r>
      <w:r w:rsidR="543AEE17" w:rsidRPr="00C447E3">
        <w:rPr>
          <w:rFonts w:eastAsia="Arial"/>
        </w:rPr>
        <w:t>as</w:t>
      </w:r>
      <w:r w:rsidRPr="00C447E3">
        <w:rPr>
          <w:rFonts w:eastAsia="Arial"/>
        </w:rPr>
        <w:t xml:space="preserve"> approved.</w:t>
      </w:r>
      <w:r w:rsidR="7BDFCFF6" w:rsidRPr="00C447E3">
        <w:rPr>
          <w:rFonts w:eastAsia="Arial"/>
        </w:rPr>
        <w:t xml:space="preserve"> Additionally</w:t>
      </w:r>
      <w:r w:rsidR="51852877" w:rsidRPr="00C447E3">
        <w:rPr>
          <w:rFonts w:eastAsia="Arial"/>
        </w:rPr>
        <w:t>,</w:t>
      </w:r>
      <w:r w:rsidR="7BDFCFF6" w:rsidRPr="00C447E3">
        <w:rPr>
          <w:rFonts w:eastAsia="Arial"/>
        </w:rPr>
        <w:t xml:space="preserve"> the Deliverable shall be deemed as approved if </w:t>
      </w:r>
      <w:r w:rsidR="3909F185" w:rsidRPr="00C447E3">
        <w:rPr>
          <w:rFonts w:eastAsia="Arial"/>
        </w:rPr>
        <w:t>ei</w:t>
      </w:r>
      <w:r w:rsidR="7057964B" w:rsidRPr="00C447E3">
        <w:rPr>
          <w:rFonts w:eastAsia="Arial"/>
        </w:rPr>
        <w:t>ther</w:t>
      </w:r>
      <w:r w:rsidR="6570DE42" w:rsidRPr="00C447E3">
        <w:rPr>
          <w:rFonts w:eastAsia="Arial"/>
        </w:rPr>
        <w:t>/or</w:t>
      </w:r>
      <w:r w:rsidR="7BDFCFF6" w:rsidRPr="00C447E3">
        <w:rPr>
          <w:rFonts w:eastAsia="Arial"/>
        </w:rPr>
        <w:t xml:space="preserve"> </w:t>
      </w:r>
      <w:r w:rsidR="51852877" w:rsidRPr="00C447E3">
        <w:rPr>
          <w:rFonts w:eastAsia="Arial"/>
        </w:rPr>
        <w:t xml:space="preserve">the </w:t>
      </w:r>
      <w:proofErr w:type="spellStart"/>
      <w:r w:rsidR="51852877" w:rsidRPr="00C447E3">
        <w:rPr>
          <w:rFonts w:eastAsia="Arial"/>
        </w:rPr>
        <w:t>Mo</w:t>
      </w:r>
      <w:r w:rsidR="000F5427" w:rsidRPr="00C447E3">
        <w:rPr>
          <w:rFonts w:eastAsia="Arial"/>
        </w:rPr>
        <w:t>T</w:t>
      </w:r>
      <w:proofErr w:type="spellEnd"/>
      <w:r w:rsidR="51852877" w:rsidRPr="00C447E3">
        <w:rPr>
          <w:rFonts w:eastAsia="Arial"/>
        </w:rPr>
        <w:t xml:space="preserve"> and DG REFORM have sent EY written approval of the Deliverable within the </w:t>
      </w:r>
      <w:r w:rsidR="00B976F9" w:rsidRPr="000364F3">
        <w:rPr>
          <w:rFonts w:eastAsia="Arial"/>
        </w:rPr>
        <w:t>14-</w:t>
      </w:r>
      <w:r w:rsidR="51852877" w:rsidRPr="00C447E3">
        <w:rPr>
          <w:rFonts w:eastAsia="Arial"/>
        </w:rPr>
        <w:t>day period.</w:t>
      </w:r>
    </w:p>
    <w:p w14:paraId="518C15B7" w14:textId="6700D2C5" w:rsidR="009E1C39" w:rsidRPr="00303711" w:rsidRDefault="0D0DEF38">
      <w:pPr>
        <w:pStyle w:val="EYBulletedList1"/>
        <w:numPr>
          <w:ilvl w:val="0"/>
          <w:numId w:val="15"/>
        </w:numPr>
        <w:spacing w:after="0"/>
        <w:ind w:left="289" w:hanging="289"/>
        <w:contextualSpacing w:val="0"/>
        <w:jc w:val="both"/>
        <w:rPr>
          <w:rFonts w:eastAsia="Arial"/>
        </w:rPr>
      </w:pPr>
      <w:r w:rsidRPr="00C447E3">
        <w:rPr>
          <w:rFonts w:eastAsia="Arial"/>
        </w:rPr>
        <w:t xml:space="preserve">EY will </w:t>
      </w:r>
      <w:r w:rsidR="2DA4F4A0" w:rsidRPr="00C447E3">
        <w:rPr>
          <w:rFonts w:eastAsia="Arial"/>
        </w:rPr>
        <w:t>make the</w:t>
      </w:r>
      <w:r w:rsidRPr="00C447E3">
        <w:rPr>
          <w:rFonts w:eastAsia="Arial"/>
        </w:rPr>
        <w:t xml:space="preserve"> necessary amendments</w:t>
      </w:r>
      <w:r w:rsidR="58FF0672" w:rsidRPr="00C447E3">
        <w:rPr>
          <w:rFonts w:eastAsia="Arial"/>
        </w:rPr>
        <w:t xml:space="preserve"> as suggested</w:t>
      </w:r>
      <w:r w:rsidRPr="00C447E3">
        <w:rPr>
          <w:rFonts w:eastAsia="Arial"/>
        </w:rPr>
        <w:t xml:space="preserve"> </w:t>
      </w:r>
      <w:r w:rsidR="58FF0672" w:rsidRPr="00C447E3">
        <w:rPr>
          <w:rFonts w:eastAsia="Arial"/>
        </w:rPr>
        <w:t xml:space="preserve">by </w:t>
      </w:r>
      <w:r w:rsidR="38C68228" w:rsidRPr="00C447E3">
        <w:rPr>
          <w:rFonts w:eastAsia="Arial"/>
        </w:rPr>
        <w:t xml:space="preserve">both </w:t>
      </w:r>
      <w:r w:rsidR="58FF0672" w:rsidRPr="00C447E3">
        <w:rPr>
          <w:rFonts w:eastAsia="Arial"/>
        </w:rPr>
        <w:t>the</w:t>
      </w:r>
      <w:r w:rsidR="38C68228" w:rsidRPr="00C447E3">
        <w:rPr>
          <w:rFonts w:eastAsia="Arial"/>
        </w:rPr>
        <w:t xml:space="preserve"> DG REFORM and</w:t>
      </w:r>
      <w:r w:rsidR="7AB5757A" w:rsidRPr="00C447E3">
        <w:rPr>
          <w:rFonts w:eastAsia="Arial"/>
        </w:rPr>
        <w:t>/or</w:t>
      </w:r>
      <w:r w:rsidR="38C68228" w:rsidRPr="00C447E3">
        <w:rPr>
          <w:rFonts w:eastAsia="Arial"/>
        </w:rPr>
        <w:t xml:space="preserve"> the</w:t>
      </w:r>
      <w:r w:rsidR="38C68228" w:rsidRPr="00303711">
        <w:rPr>
          <w:rFonts w:eastAsia="Arial"/>
        </w:rPr>
        <w:t xml:space="preserve"> </w:t>
      </w:r>
      <w:proofErr w:type="spellStart"/>
      <w:r w:rsidR="38C68228" w:rsidRPr="00303711">
        <w:rPr>
          <w:rFonts w:eastAsia="Arial"/>
        </w:rPr>
        <w:t>Mo</w:t>
      </w:r>
      <w:r w:rsidR="000F5427">
        <w:rPr>
          <w:rFonts w:eastAsia="Arial"/>
        </w:rPr>
        <w:t>T</w:t>
      </w:r>
      <w:proofErr w:type="spellEnd"/>
      <w:r w:rsidRPr="00303711">
        <w:rPr>
          <w:rFonts w:eastAsia="Arial"/>
        </w:rPr>
        <w:t xml:space="preserve"> </w:t>
      </w:r>
      <w:r w:rsidR="21154F86" w:rsidRPr="00303711">
        <w:rPr>
          <w:rFonts w:eastAsia="Arial"/>
        </w:rPr>
        <w:t>within 10 working days after receival</w:t>
      </w:r>
      <w:r w:rsidR="44EFC22A" w:rsidRPr="00303711">
        <w:rPr>
          <w:rFonts w:eastAsia="Arial"/>
        </w:rPr>
        <w:t>.</w:t>
      </w:r>
    </w:p>
    <w:p w14:paraId="3D720CB2" w14:textId="7AE94E0A" w:rsidR="00F75EBB" w:rsidRPr="00303711" w:rsidRDefault="7D111498">
      <w:pPr>
        <w:pStyle w:val="Style2"/>
        <w:spacing w:after="0"/>
        <w:rPr>
          <w:rFonts w:eastAsia="Arial"/>
        </w:rPr>
      </w:pPr>
      <w:bookmarkStart w:id="48" w:name="_Toc66133456"/>
      <w:bookmarkStart w:id="49" w:name="_Toc181266356"/>
      <w:r w:rsidRPr="00303711">
        <w:rPr>
          <w:rFonts w:eastAsia="Arial"/>
        </w:rPr>
        <w:t>Information exchange</w:t>
      </w:r>
      <w:bookmarkEnd w:id="48"/>
      <w:bookmarkEnd w:id="49"/>
      <w:r w:rsidRPr="00303711">
        <w:rPr>
          <w:rFonts w:eastAsia="Arial"/>
        </w:rPr>
        <w:t xml:space="preserve"> </w:t>
      </w:r>
    </w:p>
    <w:p w14:paraId="023B867D" w14:textId="77777777" w:rsidR="009E34E6" w:rsidRDefault="00F75EBB" w:rsidP="00E219FD">
      <w:pPr>
        <w:pStyle w:val="EYNormal"/>
        <w:spacing w:before="120"/>
      </w:pPr>
      <w:r w:rsidRPr="00303711">
        <w:t xml:space="preserve">According to the non-disclosure agreement any information or documents that are not publicly available will be treated as confidential. </w:t>
      </w:r>
    </w:p>
    <w:p w14:paraId="6E53AE53" w14:textId="7D996EC5" w:rsidR="00F75EBB" w:rsidRPr="00303711" w:rsidRDefault="00F75EBB" w:rsidP="00E219FD">
      <w:pPr>
        <w:pStyle w:val="EYNormal"/>
        <w:spacing w:before="120"/>
      </w:pPr>
      <w:r w:rsidRPr="00303711">
        <w:t>During the service delivery EY shall:</w:t>
      </w:r>
    </w:p>
    <w:p w14:paraId="1B53A8E8" w14:textId="7F105AE6" w:rsidR="00F75EBB" w:rsidRPr="00303711" w:rsidRDefault="7D111498">
      <w:pPr>
        <w:pStyle w:val="EYBulletedList1"/>
        <w:numPr>
          <w:ilvl w:val="0"/>
          <w:numId w:val="15"/>
        </w:numPr>
        <w:spacing w:after="0"/>
        <w:ind w:left="289" w:hanging="289"/>
        <w:contextualSpacing w:val="0"/>
        <w:jc w:val="both"/>
      </w:pPr>
      <w:r w:rsidRPr="00303711">
        <w:lastRenderedPageBreak/>
        <w:t>not use confidential information or documents for any purpose other than to perform its obligations under the Specific Contract, without the prior written agreement of the beneficiary Member State authority</w:t>
      </w:r>
      <w:r w:rsidR="009671E3" w:rsidRPr="000364F3">
        <w:t>.</w:t>
      </w:r>
    </w:p>
    <w:p w14:paraId="73837E68" w14:textId="058B5015" w:rsidR="00F75EBB" w:rsidRPr="00303711" w:rsidRDefault="7D111498">
      <w:pPr>
        <w:pStyle w:val="EYBulletedList1"/>
        <w:numPr>
          <w:ilvl w:val="0"/>
          <w:numId w:val="15"/>
        </w:numPr>
        <w:spacing w:after="0"/>
        <w:ind w:left="289" w:hanging="289"/>
        <w:contextualSpacing w:val="0"/>
        <w:jc w:val="both"/>
      </w:pPr>
      <w:r w:rsidRPr="00303711">
        <w:t>ensure the protection of such confidential information or documents with the same level of protection as its own confidential information or documents and in any case with due diligence</w:t>
      </w:r>
      <w:r w:rsidR="009671E3" w:rsidRPr="000364F3">
        <w:t>.</w:t>
      </w:r>
    </w:p>
    <w:p w14:paraId="3C00C2E6" w14:textId="77777777" w:rsidR="00F75EBB" w:rsidRPr="00303711" w:rsidRDefault="7D111498">
      <w:pPr>
        <w:pStyle w:val="EYBulletedList1"/>
        <w:numPr>
          <w:ilvl w:val="0"/>
          <w:numId w:val="15"/>
        </w:numPr>
        <w:spacing w:after="0"/>
        <w:ind w:left="289" w:hanging="289"/>
        <w:contextualSpacing w:val="0"/>
        <w:jc w:val="both"/>
      </w:pPr>
      <w:r w:rsidRPr="00303711">
        <w:t>not disclose, directly or indirectly, confidential information or documents to third parties without the prior written agreement of the beneficiary Member State authority.</w:t>
      </w:r>
    </w:p>
    <w:p w14:paraId="1695497B" w14:textId="011C4C63" w:rsidR="00F75EBB" w:rsidRPr="00303711" w:rsidRDefault="7D111498">
      <w:pPr>
        <w:pStyle w:val="Style2"/>
        <w:spacing w:after="0"/>
      </w:pPr>
      <w:bookmarkStart w:id="50" w:name="_Toc66133457"/>
      <w:bookmarkStart w:id="51" w:name="_Toc181266357"/>
      <w:r w:rsidRPr="00303711">
        <w:t>Quality management</w:t>
      </w:r>
      <w:bookmarkEnd w:id="50"/>
      <w:bookmarkEnd w:id="51"/>
      <w:r w:rsidR="505E92AF" w:rsidRPr="00303711">
        <w:t xml:space="preserve"> </w:t>
      </w:r>
    </w:p>
    <w:p w14:paraId="4DA5270A" w14:textId="422ED07A" w:rsidR="00F75EBB" w:rsidRPr="00303711" w:rsidRDefault="00F75EBB" w:rsidP="00E219FD">
      <w:pPr>
        <w:pStyle w:val="EYNormal"/>
        <w:spacing w:before="120"/>
      </w:pPr>
      <w:r w:rsidRPr="00303711">
        <w:t xml:space="preserve">EY focuses on the delivery of Service Quality through the application of the following principles that guide how the quality will be managed and validated throughout the </w:t>
      </w:r>
      <w:r w:rsidR="00CA70CC" w:rsidRPr="00303711">
        <w:t>Project</w:t>
      </w:r>
      <w:r w:rsidRPr="00303711">
        <w:t xml:space="preserve"> implementation:</w:t>
      </w:r>
    </w:p>
    <w:p w14:paraId="53D77A48" w14:textId="4CD13664" w:rsidR="00F75EBB" w:rsidRPr="00303711" w:rsidRDefault="7D111498">
      <w:pPr>
        <w:pStyle w:val="EYBulletedList1"/>
        <w:numPr>
          <w:ilvl w:val="0"/>
          <w:numId w:val="15"/>
        </w:numPr>
        <w:spacing w:after="0"/>
        <w:ind w:left="289" w:hanging="289"/>
        <w:contextualSpacing w:val="0"/>
        <w:jc w:val="both"/>
      </w:pPr>
      <w:r w:rsidRPr="00303711">
        <w:t>Adherence to the contract and technical offer</w:t>
      </w:r>
      <w:r w:rsidR="44EFC22A" w:rsidRPr="00303711">
        <w:t>.</w:t>
      </w:r>
    </w:p>
    <w:p w14:paraId="0C7AF938" w14:textId="6DE2C903" w:rsidR="00F75EBB" w:rsidRPr="00303711" w:rsidRDefault="7D111498">
      <w:pPr>
        <w:pStyle w:val="EYBulletedList1"/>
        <w:numPr>
          <w:ilvl w:val="0"/>
          <w:numId w:val="15"/>
        </w:numPr>
        <w:spacing w:after="0"/>
        <w:ind w:left="289" w:hanging="289"/>
        <w:contextualSpacing w:val="0"/>
        <w:jc w:val="both"/>
      </w:pPr>
      <w:r w:rsidRPr="00303711">
        <w:t xml:space="preserve">Review cycle of </w:t>
      </w:r>
      <w:r w:rsidR="24598C0C" w:rsidRPr="00303711">
        <w:t>D</w:t>
      </w:r>
      <w:r w:rsidRPr="00303711">
        <w:t xml:space="preserve">eliverables - </w:t>
      </w:r>
      <w:proofErr w:type="gramStart"/>
      <w:r w:rsidRPr="00303711">
        <w:t>in order to</w:t>
      </w:r>
      <w:proofErr w:type="gramEnd"/>
      <w:r w:rsidRPr="00303711">
        <w:t xml:space="preserve"> ensure the </w:t>
      </w:r>
      <w:r w:rsidR="43443E69" w:rsidRPr="00303711">
        <w:t>Deliverable</w:t>
      </w:r>
      <w:r w:rsidRPr="00303711">
        <w:t xml:space="preserve"> is of the highest quality multiple layers of review are set in place by the </w:t>
      </w:r>
      <w:r w:rsidR="426AE5AA" w:rsidRPr="00303711">
        <w:t>EY</w:t>
      </w:r>
      <w:r w:rsidRPr="00303711">
        <w:t xml:space="preserve">: </w:t>
      </w:r>
    </w:p>
    <w:p w14:paraId="64B7A3BF" w14:textId="3AF02FE8" w:rsidR="00F75EBB" w:rsidRPr="00303711" w:rsidRDefault="226540D2">
      <w:pPr>
        <w:pStyle w:val="EYBulletedList2"/>
        <w:numPr>
          <w:ilvl w:val="1"/>
          <w:numId w:val="22"/>
        </w:numPr>
        <w:spacing w:before="120" w:after="0"/>
        <w:ind w:left="578" w:hanging="289"/>
        <w:contextualSpacing w:val="0"/>
        <w:jc w:val="both"/>
      </w:pPr>
      <w:r w:rsidRPr="00303711">
        <w:t xml:space="preserve">Deliverables are prepared by </w:t>
      </w:r>
      <w:r w:rsidR="61ECF5AE" w:rsidRPr="00303711">
        <w:t>Project</w:t>
      </w:r>
      <w:r w:rsidRPr="00303711">
        <w:t xml:space="preserve"> team under the supervision of </w:t>
      </w:r>
      <w:r w:rsidR="61ECF5AE" w:rsidRPr="00303711">
        <w:t>Project</w:t>
      </w:r>
      <w:r w:rsidRPr="00303711">
        <w:t xml:space="preserve"> manager</w:t>
      </w:r>
      <w:r w:rsidR="5A1C90FE" w:rsidRPr="00303711">
        <w:t>.</w:t>
      </w:r>
      <w:r w:rsidRPr="00303711">
        <w:t xml:space="preserve"> </w:t>
      </w:r>
    </w:p>
    <w:p w14:paraId="7411BE62" w14:textId="1328D08E" w:rsidR="00F75EBB" w:rsidRPr="00303711" w:rsidRDefault="226540D2">
      <w:pPr>
        <w:pStyle w:val="EYBulletedList2"/>
        <w:numPr>
          <w:ilvl w:val="1"/>
          <w:numId w:val="22"/>
        </w:numPr>
        <w:spacing w:before="120" w:after="0"/>
        <w:ind w:left="578" w:hanging="289"/>
        <w:contextualSpacing w:val="0"/>
        <w:jc w:val="both"/>
      </w:pPr>
      <w:r w:rsidRPr="00303711">
        <w:t xml:space="preserve">Each </w:t>
      </w:r>
      <w:r w:rsidR="61ECF5AE" w:rsidRPr="00303711">
        <w:t>Deliverable</w:t>
      </w:r>
      <w:r w:rsidRPr="00303711">
        <w:t xml:space="preserve"> is further reviewed by the EY engagement partner before submission to </w:t>
      </w:r>
      <w:r w:rsidR="00A00983">
        <w:t>DG Reform</w:t>
      </w:r>
      <w:r w:rsidR="00C447E3">
        <w:t xml:space="preserve"> and </w:t>
      </w:r>
      <w:proofErr w:type="spellStart"/>
      <w:r w:rsidR="00C447E3">
        <w:t>MoT</w:t>
      </w:r>
      <w:proofErr w:type="spellEnd"/>
      <w:r w:rsidR="5A1C90FE" w:rsidRPr="00303711">
        <w:t>.</w:t>
      </w:r>
    </w:p>
    <w:p w14:paraId="0E14E9D4" w14:textId="37766368" w:rsidR="00F75EBB" w:rsidRDefault="226540D2">
      <w:pPr>
        <w:pStyle w:val="EYBulletedList2"/>
        <w:numPr>
          <w:ilvl w:val="1"/>
          <w:numId w:val="22"/>
        </w:numPr>
        <w:spacing w:before="120" w:after="0"/>
        <w:ind w:left="578" w:hanging="289"/>
        <w:jc w:val="both"/>
      </w:pPr>
      <w:r w:rsidRPr="00303711">
        <w:t xml:space="preserve">The quality reviewer will review the final </w:t>
      </w:r>
      <w:r w:rsidR="61ECF5AE" w:rsidRPr="00303711">
        <w:t>Deliverable</w:t>
      </w:r>
      <w:r w:rsidRPr="00303711">
        <w:t xml:space="preserve"> versions before submission</w:t>
      </w:r>
      <w:r w:rsidR="00906254">
        <w:t xml:space="preserve"> </w:t>
      </w:r>
      <w:r w:rsidR="00A00983" w:rsidRPr="00303711">
        <w:t xml:space="preserve">to </w:t>
      </w:r>
      <w:r w:rsidR="00A00983">
        <w:t>DG Reform</w:t>
      </w:r>
      <w:r w:rsidR="00C447E3">
        <w:t xml:space="preserve"> and </w:t>
      </w:r>
      <w:proofErr w:type="spellStart"/>
      <w:r w:rsidR="00C447E3">
        <w:t>MoT</w:t>
      </w:r>
      <w:proofErr w:type="spellEnd"/>
      <w:r w:rsidR="00906254">
        <w:t>.</w:t>
      </w:r>
    </w:p>
    <w:p w14:paraId="5FCEB950" w14:textId="77777777" w:rsidR="008B27D1" w:rsidRPr="00303711" w:rsidRDefault="008B27D1" w:rsidP="008B27D1">
      <w:pPr>
        <w:pStyle w:val="EYBulletedList2"/>
        <w:numPr>
          <w:ilvl w:val="0"/>
          <w:numId w:val="0"/>
        </w:numPr>
        <w:spacing w:before="120" w:after="0"/>
        <w:ind w:left="576" w:hanging="288"/>
        <w:jc w:val="both"/>
      </w:pPr>
    </w:p>
    <w:p w14:paraId="03D98239" w14:textId="4F28F766" w:rsidR="008E6BFA" w:rsidRPr="00603F16" w:rsidRDefault="00A55178">
      <w:pPr>
        <w:pStyle w:val="Style2"/>
        <w:spacing w:after="0" w:line="259" w:lineRule="auto"/>
        <w:rPr>
          <w:rFonts w:eastAsia="MS Gothic"/>
          <w:color w:val="999999"/>
        </w:rPr>
      </w:pPr>
      <w:bookmarkStart w:id="52" w:name="_Toc181266358"/>
      <w:r>
        <w:t xml:space="preserve">Project </w:t>
      </w:r>
      <w:r w:rsidR="2834F9E1">
        <w:t>Stakeholder</w:t>
      </w:r>
      <w:r w:rsidR="00C24257">
        <w:t>s</w:t>
      </w:r>
      <w:r w:rsidR="2834F9E1">
        <w:t xml:space="preserve"> responsibilities</w:t>
      </w:r>
      <w:bookmarkEnd w:id="52"/>
    </w:p>
    <w:p w14:paraId="02AE7954" w14:textId="21D1277E" w:rsidR="000C0434" w:rsidRPr="00672823" w:rsidRDefault="008B27D1" w:rsidP="00672823">
      <w:pPr>
        <w:pStyle w:val="EYNormal"/>
        <w:spacing w:before="120"/>
        <w:rPr>
          <w:szCs w:val="20"/>
        </w:rPr>
      </w:pPr>
      <w:r>
        <w:rPr>
          <w:szCs w:val="20"/>
        </w:rPr>
        <w:t>T</w:t>
      </w:r>
      <w:r w:rsidR="00F16DBF" w:rsidRPr="00D130E8">
        <w:rPr>
          <w:szCs w:val="20"/>
        </w:rPr>
        <w:t>he success of the Project will depend on strong stakeholder engagement</w:t>
      </w:r>
      <w:r w:rsidR="00A11265">
        <w:rPr>
          <w:szCs w:val="20"/>
        </w:rPr>
        <w:t>.</w:t>
      </w:r>
      <w:r w:rsidR="00F16DBF" w:rsidRPr="00D130E8">
        <w:rPr>
          <w:szCs w:val="20"/>
        </w:rPr>
        <w:t xml:space="preserve"> </w:t>
      </w:r>
      <w:r w:rsidR="003C04B5">
        <w:rPr>
          <w:szCs w:val="20"/>
        </w:rPr>
        <w:t xml:space="preserve">As a result of the initial Project meeting on </w:t>
      </w:r>
      <w:r w:rsidR="00C928C5">
        <w:rPr>
          <w:szCs w:val="20"/>
        </w:rPr>
        <w:t>21</w:t>
      </w:r>
      <w:r w:rsidR="00C928C5">
        <w:rPr>
          <w:szCs w:val="20"/>
          <w:vertAlign w:val="superscript"/>
        </w:rPr>
        <w:t xml:space="preserve">st </w:t>
      </w:r>
      <w:r w:rsidR="00D232B1">
        <w:rPr>
          <w:szCs w:val="20"/>
        </w:rPr>
        <w:t xml:space="preserve">of </w:t>
      </w:r>
      <w:r w:rsidR="00C928C5">
        <w:rPr>
          <w:szCs w:val="20"/>
        </w:rPr>
        <w:t>November</w:t>
      </w:r>
      <w:r w:rsidR="00D232B1">
        <w:rPr>
          <w:szCs w:val="20"/>
        </w:rPr>
        <w:t xml:space="preserve">, Project stakeholders and their form of involvement have been updated (see </w:t>
      </w:r>
      <w:r w:rsidR="00803E68">
        <w:rPr>
          <w:szCs w:val="20"/>
        </w:rPr>
        <w:t>Table 4</w:t>
      </w:r>
      <w:r w:rsidR="00BC0D4E">
        <w:rPr>
          <w:szCs w:val="20"/>
        </w:rPr>
        <w:t>).</w:t>
      </w:r>
    </w:p>
    <w:p w14:paraId="45E2F3BE" w14:textId="52D5A1DB" w:rsidR="009810D6" w:rsidRDefault="009810D6" w:rsidP="009810D6">
      <w:pPr>
        <w:pStyle w:val="Caption"/>
        <w:keepNext/>
      </w:pPr>
      <w:bookmarkStart w:id="53" w:name="_Ref129033687"/>
      <w:r>
        <w:t xml:space="preserve">Table </w:t>
      </w:r>
      <w:bookmarkEnd w:id="53"/>
      <w:r w:rsidR="00BA0E24">
        <w:t>4</w:t>
      </w:r>
      <w:r>
        <w:t xml:space="preserve"> </w:t>
      </w:r>
      <w:r w:rsidRPr="00CD2E85">
        <w:t>Overview of the responsibilities of key stakeholders</w:t>
      </w:r>
    </w:p>
    <w:tbl>
      <w:tblPr>
        <w:tblStyle w:val="TableGrid"/>
        <w:tblW w:w="9067" w:type="dxa"/>
        <w:jc w:val="center"/>
        <w:tblCellMar>
          <w:left w:w="85" w:type="dxa"/>
          <w:right w:w="85" w:type="dxa"/>
        </w:tblCellMar>
        <w:tblLook w:val="06A0" w:firstRow="1" w:lastRow="0" w:firstColumn="1" w:lastColumn="0" w:noHBand="1" w:noVBand="1"/>
      </w:tblPr>
      <w:tblGrid>
        <w:gridCol w:w="605"/>
        <w:gridCol w:w="4238"/>
        <w:gridCol w:w="2112"/>
        <w:gridCol w:w="2112"/>
      </w:tblGrid>
      <w:tr w:rsidR="00927A44" w14:paraId="6596CAE2" w14:textId="77777777" w:rsidTr="00125D26">
        <w:trPr>
          <w:trHeight w:val="300"/>
          <w:tblHeader/>
          <w:jc w:val="center"/>
        </w:trPr>
        <w:tc>
          <w:tcPr>
            <w:tcW w:w="605" w:type="dxa"/>
            <w:shd w:val="clear" w:color="auto" w:fill="FFE600" w:themeFill="text2"/>
          </w:tcPr>
          <w:p w14:paraId="1A3A6716" w14:textId="77777777" w:rsidR="00927A44" w:rsidRDefault="00927A44" w:rsidP="000B521A">
            <w:pPr>
              <w:pStyle w:val="EYTableNormal"/>
              <w:numPr>
                <w:ilvl w:val="0"/>
                <w:numId w:val="0"/>
              </w:numPr>
              <w:ind w:left="360" w:hanging="360"/>
              <w:rPr>
                <w:lang w:val="en-US"/>
              </w:rPr>
            </w:pPr>
            <w:r w:rsidRPr="7E4D3049">
              <w:rPr>
                <w:lang w:val="en-US"/>
              </w:rPr>
              <w:t>No.</w:t>
            </w:r>
          </w:p>
        </w:tc>
        <w:tc>
          <w:tcPr>
            <w:tcW w:w="4238" w:type="dxa"/>
            <w:shd w:val="clear" w:color="auto" w:fill="FFE600" w:themeFill="text2"/>
          </w:tcPr>
          <w:p w14:paraId="11D7FD02" w14:textId="77777777" w:rsidR="00927A44" w:rsidRDefault="00927A44" w:rsidP="000B521A">
            <w:pPr>
              <w:pStyle w:val="EYTableNormal"/>
              <w:numPr>
                <w:ilvl w:val="0"/>
                <w:numId w:val="0"/>
              </w:numPr>
              <w:ind w:left="360" w:hanging="360"/>
              <w:rPr>
                <w:lang w:val="en-US"/>
              </w:rPr>
            </w:pPr>
            <w:r w:rsidRPr="7E4D3049">
              <w:rPr>
                <w:lang w:val="en-US"/>
              </w:rPr>
              <w:t>Organization</w:t>
            </w:r>
          </w:p>
        </w:tc>
        <w:tc>
          <w:tcPr>
            <w:tcW w:w="2112" w:type="dxa"/>
            <w:shd w:val="clear" w:color="auto" w:fill="FFE600" w:themeFill="text2"/>
            <w:vAlign w:val="center"/>
          </w:tcPr>
          <w:p w14:paraId="01102D62" w14:textId="63432081" w:rsidR="00927A44" w:rsidRPr="000364F3" w:rsidRDefault="00927A44" w:rsidP="00B37BE9">
            <w:pPr>
              <w:pStyle w:val="EYTableNormal"/>
              <w:numPr>
                <w:ilvl w:val="0"/>
                <w:numId w:val="0"/>
              </w:numPr>
              <w:jc w:val="center"/>
              <w:rPr>
                <w:lang w:val="en-US"/>
              </w:rPr>
            </w:pPr>
            <w:r>
              <w:rPr>
                <w:lang w:val="en-US"/>
              </w:rPr>
              <w:t>OWG</w:t>
            </w:r>
          </w:p>
        </w:tc>
        <w:tc>
          <w:tcPr>
            <w:tcW w:w="2112" w:type="dxa"/>
            <w:shd w:val="clear" w:color="auto" w:fill="FFE600" w:themeFill="text2"/>
            <w:vAlign w:val="center"/>
          </w:tcPr>
          <w:p w14:paraId="6F36972D" w14:textId="0834AF03" w:rsidR="00927A44" w:rsidRPr="000364F3" w:rsidRDefault="00927A44" w:rsidP="00B37BE9">
            <w:pPr>
              <w:pStyle w:val="EYTableNormal"/>
              <w:numPr>
                <w:ilvl w:val="0"/>
                <w:numId w:val="0"/>
              </w:numPr>
              <w:jc w:val="center"/>
              <w:rPr>
                <w:lang w:val="en-US"/>
              </w:rPr>
            </w:pPr>
            <w:r w:rsidRPr="000364F3">
              <w:rPr>
                <w:lang w:val="en-US"/>
              </w:rPr>
              <w:t>SC</w:t>
            </w:r>
          </w:p>
        </w:tc>
      </w:tr>
      <w:tr w:rsidR="00927A44" w14:paraId="08C69012" w14:textId="77777777" w:rsidTr="00B43E06">
        <w:trPr>
          <w:trHeight w:val="227"/>
          <w:jc w:val="center"/>
        </w:trPr>
        <w:tc>
          <w:tcPr>
            <w:tcW w:w="605" w:type="dxa"/>
            <w:shd w:val="clear" w:color="auto" w:fill="auto"/>
          </w:tcPr>
          <w:p w14:paraId="7A1A01B2" w14:textId="43334B5D" w:rsidR="00927A44" w:rsidRPr="00B37BE9" w:rsidRDefault="00E3483C" w:rsidP="00B37BE9">
            <w:pPr>
              <w:pStyle w:val="EYNormal"/>
              <w:rPr>
                <w:sz w:val="18"/>
                <w:szCs w:val="18"/>
                <w:lang w:val="en-US"/>
              </w:rPr>
            </w:pPr>
            <w:r w:rsidRPr="00B37BE9">
              <w:rPr>
                <w:sz w:val="18"/>
                <w:szCs w:val="18"/>
                <w:lang w:val="en-US"/>
              </w:rPr>
              <w:t>1</w:t>
            </w:r>
          </w:p>
        </w:tc>
        <w:tc>
          <w:tcPr>
            <w:tcW w:w="4238" w:type="dxa"/>
            <w:shd w:val="clear" w:color="auto" w:fill="auto"/>
          </w:tcPr>
          <w:p w14:paraId="71225D09" w14:textId="6E992F00" w:rsidR="00927A44" w:rsidRPr="00B37BE9" w:rsidRDefault="00927A44" w:rsidP="00B37BE9">
            <w:pPr>
              <w:pStyle w:val="EYNormal"/>
              <w:rPr>
                <w:sz w:val="18"/>
                <w:szCs w:val="18"/>
                <w:lang w:val="en-US"/>
              </w:rPr>
            </w:pPr>
            <w:r w:rsidRPr="00B37BE9">
              <w:rPr>
                <w:sz w:val="18"/>
                <w:szCs w:val="18"/>
                <w:lang w:val="en-US"/>
              </w:rPr>
              <w:t xml:space="preserve">Ministry of </w:t>
            </w:r>
            <w:r w:rsidR="000F5427" w:rsidRPr="00B37BE9">
              <w:rPr>
                <w:sz w:val="18"/>
                <w:szCs w:val="18"/>
                <w:lang w:val="en-US"/>
              </w:rPr>
              <w:t>Transport</w:t>
            </w:r>
          </w:p>
        </w:tc>
        <w:tc>
          <w:tcPr>
            <w:tcW w:w="2112" w:type="dxa"/>
            <w:vAlign w:val="center"/>
          </w:tcPr>
          <w:p w14:paraId="62C10F0B" w14:textId="1DB28207" w:rsidR="00927A44" w:rsidRPr="00B37BE9" w:rsidRDefault="00927A44" w:rsidP="00B37BE9">
            <w:pPr>
              <w:pStyle w:val="EYNormal"/>
              <w:jc w:val="center"/>
              <w:rPr>
                <w:sz w:val="18"/>
                <w:szCs w:val="18"/>
                <w:lang w:val="en-US"/>
              </w:rPr>
            </w:pPr>
            <w:r w:rsidRPr="00B37BE9">
              <w:rPr>
                <w:sz w:val="18"/>
                <w:szCs w:val="18"/>
                <w:lang w:val="en-US"/>
              </w:rPr>
              <w:t>X</w:t>
            </w:r>
          </w:p>
        </w:tc>
        <w:tc>
          <w:tcPr>
            <w:tcW w:w="2112" w:type="dxa"/>
            <w:vAlign w:val="center"/>
          </w:tcPr>
          <w:p w14:paraId="205A2BBD" w14:textId="4CDB21CB" w:rsidR="00927A44" w:rsidRPr="00B37BE9" w:rsidRDefault="00927A44" w:rsidP="00B37BE9">
            <w:pPr>
              <w:pStyle w:val="EYNormal"/>
              <w:jc w:val="center"/>
              <w:rPr>
                <w:sz w:val="18"/>
                <w:szCs w:val="18"/>
                <w:lang w:val="en-US"/>
              </w:rPr>
            </w:pPr>
            <w:r w:rsidRPr="00B37BE9">
              <w:rPr>
                <w:sz w:val="18"/>
                <w:szCs w:val="18"/>
                <w:lang w:val="en-US"/>
              </w:rPr>
              <w:t>X</w:t>
            </w:r>
          </w:p>
        </w:tc>
      </w:tr>
      <w:tr w:rsidR="00927A44" w14:paraId="49A7247E" w14:textId="77777777" w:rsidTr="00B43E06">
        <w:trPr>
          <w:trHeight w:val="227"/>
          <w:jc w:val="center"/>
        </w:trPr>
        <w:tc>
          <w:tcPr>
            <w:tcW w:w="605" w:type="dxa"/>
            <w:shd w:val="clear" w:color="auto" w:fill="auto"/>
          </w:tcPr>
          <w:p w14:paraId="1636EC0E" w14:textId="446A6CCB" w:rsidR="00927A44" w:rsidRPr="00B37BE9" w:rsidRDefault="00E3483C" w:rsidP="00B37BE9">
            <w:pPr>
              <w:pStyle w:val="EYNormal"/>
              <w:rPr>
                <w:sz w:val="18"/>
                <w:szCs w:val="18"/>
                <w:lang w:val="en-US"/>
              </w:rPr>
            </w:pPr>
            <w:r w:rsidRPr="00B37BE9">
              <w:rPr>
                <w:sz w:val="18"/>
                <w:szCs w:val="18"/>
                <w:lang w:val="en-US"/>
              </w:rPr>
              <w:t>2</w:t>
            </w:r>
          </w:p>
        </w:tc>
        <w:tc>
          <w:tcPr>
            <w:tcW w:w="4238" w:type="dxa"/>
            <w:shd w:val="clear" w:color="auto" w:fill="auto"/>
          </w:tcPr>
          <w:p w14:paraId="40AC463C" w14:textId="345A76B1" w:rsidR="00927A44" w:rsidRPr="00B37BE9" w:rsidRDefault="000F5427" w:rsidP="00B37BE9">
            <w:pPr>
              <w:pStyle w:val="EYNormal"/>
              <w:rPr>
                <w:sz w:val="18"/>
                <w:szCs w:val="18"/>
                <w:lang w:val="en-US"/>
              </w:rPr>
            </w:pPr>
            <w:r w:rsidRPr="00B37BE9">
              <w:rPr>
                <w:sz w:val="18"/>
                <w:szCs w:val="18"/>
                <w:lang w:val="en-US"/>
              </w:rPr>
              <w:t>Ministry of Interior</w:t>
            </w:r>
          </w:p>
        </w:tc>
        <w:tc>
          <w:tcPr>
            <w:tcW w:w="2112" w:type="dxa"/>
            <w:vAlign w:val="center"/>
          </w:tcPr>
          <w:p w14:paraId="492A599D" w14:textId="643301F6" w:rsidR="00927A44" w:rsidRPr="00B37BE9" w:rsidRDefault="00927A44" w:rsidP="00B37BE9">
            <w:pPr>
              <w:pStyle w:val="EYNormal"/>
              <w:jc w:val="center"/>
              <w:rPr>
                <w:sz w:val="18"/>
                <w:szCs w:val="18"/>
                <w:lang w:val="en-US"/>
              </w:rPr>
            </w:pPr>
            <w:r w:rsidRPr="00B37BE9">
              <w:rPr>
                <w:sz w:val="18"/>
                <w:szCs w:val="18"/>
                <w:lang w:val="en-US"/>
              </w:rPr>
              <w:t>X</w:t>
            </w:r>
          </w:p>
        </w:tc>
        <w:tc>
          <w:tcPr>
            <w:tcW w:w="2112" w:type="dxa"/>
            <w:vAlign w:val="center"/>
          </w:tcPr>
          <w:p w14:paraId="60018053" w14:textId="0DAC3A0C" w:rsidR="00927A44" w:rsidRPr="00B37BE9" w:rsidRDefault="00927A44" w:rsidP="00B37BE9">
            <w:pPr>
              <w:pStyle w:val="EYNormal"/>
              <w:jc w:val="center"/>
              <w:rPr>
                <w:sz w:val="18"/>
                <w:szCs w:val="18"/>
                <w:lang w:val="en-US"/>
              </w:rPr>
            </w:pPr>
            <w:r w:rsidRPr="00B37BE9">
              <w:rPr>
                <w:sz w:val="18"/>
                <w:szCs w:val="18"/>
                <w:lang w:val="en-US"/>
              </w:rPr>
              <w:t>X</w:t>
            </w:r>
          </w:p>
        </w:tc>
      </w:tr>
      <w:tr w:rsidR="00927A44" w14:paraId="4F4C97C8" w14:textId="77777777" w:rsidTr="00B43E06">
        <w:trPr>
          <w:trHeight w:val="227"/>
          <w:jc w:val="center"/>
        </w:trPr>
        <w:tc>
          <w:tcPr>
            <w:tcW w:w="605" w:type="dxa"/>
            <w:shd w:val="clear" w:color="auto" w:fill="auto"/>
          </w:tcPr>
          <w:p w14:paraId="2395FA03" w14:textId="7FCBBBCE" w:rsidR="00927A44" w:rsidRPr="00B37BE9" w:rsidRDefault="00E3483C" w:rsidP="00B37BE9">
            <w:pPr>
              <w:pStyle w:val="EYNormal"/>
              <w:rPr>
                <w:sz w:val="18"/>
                <w:szCs w:val="18"/>
                <w:lang w:val="en-US"/>
              </w:rPr>
            </w:pPr>
            <w:r w:rsidRPr="00B37BE9">
              <w:rPr>
                <w:sz w:val="18"/>
                <w:szCs w:val="18"/>
                <w:lang w:val="en-US"/>
              </w:rPr>
              <w:t>3</w:t>
            </w:r>
          </w:p>
        </w:tc>
        <w:tc>
          <w:tcPr>
            <w:tcW w:w="4238" w:type="dxa"/>
            <w:shd w:val="clear" w:color="auto" w:fill="auto"/>
          </w:tcPr>
          <w:p w14:paraId="0D2F086F" w14:textId="7C7C471E" w:rsidR="00927A44" w:rsidRPr="00B37BE9" w:rsidRDefault="000F5427" w:rsidP="00B37BE9">
            <w:pPr>
              <w:pStyle w:val="EYNormal"/>
              <w:rPr>
                <w:sz w:val="18"/>
                <w:szCs w:val="18"/>
                <w:lang w:val="en-US"/>
              </w:rPr>
            </w:pPr>
            <w:r w:rsidRPr="00B37BE9">
              <w:rPr>
                <w:sz w:val="18"/>
                <w:szCs w:val="18"/>
                <w:lang w:val="en-US"/>
              </w:rPr>
              <w:t>State Police</w:t>
            </w:r>
          </w:p>
        </w:tc>
        <w:tc>
          <w:tcPr>
            <w:tcW w:w="2112" w:type="dxa"/>
            <w:vAlign w:val="center"/>
          </w:tcPr>
          <w:p w14:paraId="7C460FD4" w14:textId="13DF15C8" w:rsidR="00927A44" w:rsidRPr="00B37BE9" w:rsidRDefault="00927A44" w:rsidP="00B37BE9">
            <w:pPr>
              <w:pStyle w:val="EYNormal"/>
              <w:jc w:val="center"/>
              <w:rPr>
                <w:sz w:val="18"/>
                <w:szCs w:val="18"/>
                <w:lang w:val="en-US"/>
              </w:rPr>
            </w:pPr>
            <w:r w:rsidRPr="00B37BE9">
              <w:rPr>
                <w:sz w:val="18"/>
                <w:szCs w:val="18"/>
                <w:lang w:val="en-US"/>
              </w:rPr>
              <w:t>X</w:t>
            </w:r>
          </w:p>
        </w:tc>
        <w:tc>
          <w:tcPr>
            <w:tcW w:w="2112" w:type="dxa"/>
            <w:vAlign w:val="center"/>
          </w:tcPr>
          <w:p w14:paraId="2F9AA820" w14:textId="7588B4FC" w:rsidR="00927A44" w:rsidRPr="00B37BE9" w:rsidRDefault="00927A44" w:rsidP="00B37BE9">
            <w:pPr>
              <w:pStyle w:val="EYNormal"/>
              <w:jc w:val="center"/>
              <w:rPr>
                <w:sz w:val="18"/>
                <w:szCs w:val="18"/>
                <w:lang w:val="en-US"/>
              </w:rPr>
            </w:pPr>
          </w:p>
        </w:tc>
      </w:tr>
      <w:tr w:rsidR="00927A44" w14:paraId="69F292E4" w14:textId="77777777" w:rsidTr="00B43E06">
        <w:trPr>
          <w:trHeight w:val="227"/>
          <w:jc w:val="center"/>
        </w:trPr>
        <w:tc>
          <w:tcPr>
            <w:tcW w:w="605" w:type="dxa"/>
            <w:shd w:val="clear" w:color="auto" w:fill="auto"/>
          </w:tcPr>
          <w:p w14:paraId="4B332B93" w14:textId="0E5E713D" w:rsidR="00927A44" w:rsidRPr="00B37BE9" w:rsidRDefault="00E3483C" w:rsidP="00B37BE9">
            <w:pPr>
              <w:pStyle w:val="EYNormal"/>
              <w:rPr>
                <w:sz w:val="18"/>
                <w:szCs w:val="18"/>
                <w:lang w:val="en-US"/>
              </w:rPr>
            </w:pPr>
            <w:r w:rsidRPr="00B37BE9">
              <w:rPr>
                <w:sz w:val="18"/>
                <w:szCs w:val="18"/>
                <w:lang w:val="en-US"/>
              </w:rPr>
              <w:t>4</w:t>
            </w:r>
          </w:p>
        </w:tc>
        <w:tc>
          <w:tcPr>
            <w:tcW w:w="4238" w:type="dxa"/>
            <w:shd w:val="clear" w:color="auto" w:fill="auto"/>
          </w:tcPr>
          <w:p w14:paraId="051B827E" w14:textId="11B885CA" w:rsidR="00927A44" w:rsidRPr="00B37BE9" w:rsidRDefault="000F5427" w:rsidP="00B37BE9">
            <w:pPr>
              <w:pStyle w:val="EYNormal"/>
              <w:rPr>
                <w:sz w:val="18"/>
                <w:szCs w:val="18"/>
                <w:lang w:val="en-US"/>
              </w:rPr>
            </w:pPr>
            <w:r w:rsidRPr="00B37BE9">
              <w:rPr>
                <w:sz w:val="18"/>
                <w:szCs w:val="18"/>
                <w:lang w:val="en-US"/>
              </w:rPr>
              <w:t>Road Tr</w:t>
            </w:r>
            <w:r w:rsidR="002F2F04" w:rsidRPr="00B37BE9">
              <w:rPr>
                <w:sz w:val="18"/>
                <w:szCs w:val="18"/>
                <w:lang w:val="en-US"/>
              </w:rPr>
              <w:t>a</w:t>
            </w:r>
            <w:r w:rsidRPr="00B37BE9">
              <w:rPr>
                <w:sz w:val="18"/>
                <w:szCs w:val="18"/>
                <w:lang w:val="en-US"/>
              </w:rPr>
              <w:t>ffic Safety directorate</w:t>
            </w:r>
          </w:p>
        </w:tc>
        <w:tc>
          <w:tcPr>
            <w:tcW w:w="2112" w:type="dxa"/>
            <w:vAlign w:val="center"/>
          </w:tcPr>
          <w:p w14:paraId="1B0A7B27" w14:textId="72583135" w:rsidR="00927A44" w:rsidRPr="00B37BE9" w:rsidRDefault="00F4505E" w:rsidP="00B37BE9">
            <w:pPr>
              <w:pStyle w:val="EYNormal"/>
              <w:jc w:val="center"/>
              <w:rPr>
                <w:sz w:val="18"/>
                <w:szCs w:val="18"/>
                <w:lang w:val="en-US"/>
              </w:rPr>
            </w:pPr>
            <w:r w:rsidRPr="00B37BE9">
              <w:rPr>
                <w:sz w:val="18"/>
                <w:szCs w:val="18"/>
                <w:lang w:val="en-US"/>
              </w:rPr>
              <w:t>X</w:t>
            </w:r>
          </w:p>
        </w:tc>
        <w:tc>
          <w:tcPr>
            <w:tcW w:w="2112" w:type="dxa"/>
            <w:vAlign w:val="center"/>
          </w:tcPr>
          <w:p w14:paraId="1F1BEE73" w14:textId="18941FA9" w:rsidR="00927A44" w:rsidRPr="00B37BE9" w:rsidRDefault="00927A44" w:rsidP="00B37BE9">
            <w:pPr>
              <w:pStyle w:val="EYNormal"/>
              <w:jc w:val="center"/>
              <w:rPr>
                <w:sz w:val="18"/>
                <w:szCs w:val="18"/>
                <w:lang w:val="en-US"/>
              </w:rPr>
            </w:pPr>
          </w:p>
        </w:tc>
      </w:tr>
      <w:tr w:rsidR="00E3483C" w14:paraId="49FB510C" w14:textId="77777777" w:rsidTr="00B43E06">
        <w:trPr>
          <w:trHeight w:val="227"/>
          <w:jc w:val="center"/>
        </w:trPr>
        <w:tc>
          <w:tcPr>
            <w:tcW w:w="605" w:type="dxa"/>
            <w:shd w:val="clear" w:color="auto" w:fill="auto"/>
          </w:tcPr>
          <w:p w14:paraId="6B3DCE6E" w14:textId="78276355" w:rsidR="00E3483C" w:rsidRPr="00B37BE9" w:rsidRDefault="00E3483C" w:rsidP="00B37BE9">
            <w:pPr>
              <w:pStyle w:val="EYNormal"/>
              <w:rPr>
                <w:sz w:val="18"/>
                <w:szCs w:val="18"/>
                <w:lang w:val="en-US"/>
              </w:rPr>
            </w:pPr>
            <w:r w:rsidRPr="00B37BE9">
              <w:rPr>
                <w:sz w:val="18"/>
                <w:szCs w:val="18"/>
                <w:lang w:val="en-US"/>
              </w:rPr>
              <w:t>5</w:t>
            </w:r>
          </w:p>
        </w:tc>
        <w:tc>
          <w:tcPr>
            <w:tcW w:w="4238" w:type="dxa"/>
            <w:shd w:val="clear" w:color="auto" w:fill="auto"/>
          </w:tcPr>
          <w:p w14:paraId="3D253AC9" w14:textId="405D1F6D" w:rsidR="00E3483C" w:rsidRPr="00B37BE9" w:rsidRDefault="000F5427" w:rsidP="00B37BE9">
            <w:pPr>
              <w:pStyle w:val="EYNormal"/>
              <w:rPr>
                <w:sz w:val="18"/>
                <w:szCs w:val="18"/>
                <w:lang w:val="en-US"/>
              </w:rPr>
            </w:pPr>
            <w:r w:rsidRPr="00B37BE9">
              <w:rPr>
                <w:sz w:val="18"/>
                <w:szCs w:val="18"/>
                <w:lang w:val="en-US"/>
              </w:rPr>
              <w:t>Latvian State Roads</w:t>
            </w:r>
          </w:p>
        </w:tc>
        <w:tc>
          <w:tcPr>
            <w:tcW w:w="2112" w:type="dxa"/>
            <w:vAlign w:val="center"/>
          </w:tcPr>
          <w:p w14:paraId="584D0F5A" w14:textId="541A8EF3" w:rsidR="00E3483C" w:rsidRPr="00B37BE9" w:rsidRDefault="00E3483C" w:rsidP="00B37BE9">
            <w:pPr>
              <w:pStyle w:val="EYNormal"/>
              <w:jc w:val="center"/>
              <w:rPr>
                <w:sz w:val="18"/>
                <w:szCs w:val="18"/>
                <w:lang w:val="en-US"/>
              </w:rPr>
            </w:pPr>
            <w:r w:rsidRPr="00B37BE9">
              <w:rPr>
                <w:sz w:val="18"/>
                <w:szCs w:val="18"/>
                <w:lang w:val="en-US"/>
              </w:rPr>
              <w:t>X</w:t>
            </w:r>
          </w:p>
        </w:tc>
        <w:tc>
          <w:tcPr>
            <w:tcW w:w="2112" w:type="dxa"/>
            <w:vAlign w:val="center"/>
          </w:tcPr>
          <w:p w14:paraId="1F52E3D6" w14:textId="058F5078" w:rsidR="00E3483C" w:rsidRPr="00B37BE9" w:rsidRDefault="00E3483C" w:rsidP="00B37BE9">
            <w:pPr>
              <w:pStyle w:val="EYNormal"/>
              <w:jc w:val="center"/>
              <w:rPr>
                <w:sz w:val="18"/>
                <w:szCs w:val="18"/>
                <w:lang w:val="en-US"/>
              </w:rPr>
            </w:pPr>
          </w:p>
        </w:tc>
      </w:tr>
      <w:tr w:rsidR="00E3483C" w14:paraId="39DFD49B" w14:textId="77777777" w:rsidTr="00B43E06">
        <w:trPr>
          <w:trHeight w:val="227"/>
          <w:jc w:val="center"/>
        </w:trPr>
        <w:tc>
          <w:tcPr>
            <w:tcW w:w="605" w:type="dxa"/>
            <w:shd w:val="clear" w:color="auto" w:fill="auto"/>
          </w:tcPr>
          <w:p w14:paraId="2A79894E" w14:textId="1226724C" w:rsidR="00E3483C" w:rsidRPr="00B37BE9" w:rsidRDefault="00E3483C" w:rsidP="00B37BE9">
            <w:pPr>
              <w:pStyle w:val="EYNormal"/>
              <w:rPr>
                <w:sz w:val="18"/>
                <w:szCs w:val="18"/>
                <w:lang w:val="en-US"/>
              </w:rPr>
            </w:pPr>
            <w:r w:rsidRPr="00B37BE9">
              <w:rPr>
                <w:sz w:val="18"/>
                <w:szCs w:val="18"/>
                <w:lang w:val="en-US"/>
              </w:rPr>
              <w:t>6</w:t>
            </w:r>
          </w:p>
        </w:tc>
        <w:tc>
          <w:tcPr>
            <w:tcW w:w="4238" w:type="dxa"/>
            <w:shd w:val="clear" w:color="auto" w:fill="auto"/>
          </w:tcPr>
          <w:p w14:paraId="4623BE45" w14:textId="0943F228" w:rsidR="00E3483C" w:rsidRPr="00B37BE9" w:rsidRDefault="000F5427" w:rsidP="00B37BE9">
            <w:pPr>
              <w:pStyle w:val="EYNormal"/>
              <w:rPr>
                <w:sz w:val="18"/>
                <w:szCs w:val="18"/>
                <w:lang w:val="en-US"/>
              </w:rPr>
            </w:pPr>
            <w:r w:rsidRPr="00B37BE9">
              <w:rPr>
                <w:sz w:val="18"/>
                <w:szCs w:val="18"/>
                <w:lang w:val="en-US"/>
              </w:rPr>
              <w:t>Ministry of Health</w:t>
            </w:r>
          </w:p>
        </w:tc>
        <w:tc>
          <w:tcPr>
            <w:tcW w:w="2112" w:type="dxa"/>
            <w:vAlign w:val="center"/>
          </w:tcPr>
          <w:p w14:paraId="0ED4F41C" w14:textId="70536435" w:rsidR="00E3483C" w:rsidRPr="00B37BE9" w:rsidRDefault="00E3483C" w:rsidP="00B37BE9">
            <w:pPr>
              <w:pStyle w:val="EYNormal"/>
              <w:jc w:val="center"/>
              <w:rPr>
                <w:sz w:val="18"/>
                <w:szCs w:val="18"/>
                <w:lang w:val="en-US"/>
              </w:rPr>
            </w:pPr>
            <w:r w:rsidRPr="00B37BE9">
              <w:rPr>
                <w:sz w:val="18"/>
                <w:szCs w:val="18"/>
                <w:lang w:val="en-US"/>
              </w:rPr>
              <w:t>X</w:t>
            </w:r>
          </w:p>
        </w:tc>
        <w:tc>
          <w:tcPr>
            <w:tcW w:w="2112" w:type="dxa"/>
            <w:vAlign w:val="center"/>
          </w:tcPr>
          <w:p w14:paraId="0AA4301F" w14:textId="77777777" w:rsidR="00E3483C" w:rsidRPr="00B37BE9" w:rsidRDefault="00E3483C" w:rsidP="00B37BE9">
            <w:pPr>
              <w:pStyle w:val="EYNormal"/>
              <w:jc w:val="center"/>
              <w:rPr>
                <w:sz w:val="18"/>
                <w:szCs w:val="18"/>
                <w:lang w:val="en-US"/>
              </w:rPr>
            </w:pPr>
          </w:p>
        </w:tc>
      </w:tr>
      <w:tr w:rsidR="00E3483C" w14:paraId="496F0784" w14:textId="77777777" w:rsidTr="00B43E06">
        <w:trPr>
          <w:trHeight w:val="227"/>
          <w:jc w:val="center"/>
        </w:trPr>
        <w:tc>
          <w:tcPr>
            <w:tcW w:w="605" w:type="dxa"/>
            <w:shd w:val="clear" w:color="auto" w:fill="auto"/>
          </w:tcPr>
          <w:p w14:paraId="008A4C3F" w14:textId="37ECEB25" w:rsidR="00E3483C" w:rsidRPr="00B37BE9" w:rsidRDefault="00E3483C" w:rsidP="00B37BE9">
            <w:pPr>
              <w:pStyle w:val="EYNormal"/>
              <w:rPr>
                <w:sz w:val="18"/>
                <w:szCs w:val="18"/>
                <w:lang w:val="en-US"/>
              </w:rPr>
            </w:pPr>
            <w:r w:rsidRPr="00B37BE9">
              <w:rPr>
                <w:sz w:val="18"/>
                <w:szCs w:val="18"/>
                <w:lang w:val="en-US"/>
              </w:rPr>
              <w:t>7</w:t>
            </w:r>
          </w:p>
        </w:tc>
        <w:tc>
          <w:tcPr>
            <w:tcW w:w="4238" w:type="dxa"/>
            <w:shd w:val="clear" w:color="auto" w:fill="auto"/>
          </w:tcPr>
          <w:p w14:paraId="24FFD19E" w14:textId="0BFBF224" w:rsidR="00E3483C" w:rsidRPr="00B37BE9" w:rsidRDefault="000F5427" w:rsidP="00B37BE9">
            <w:pPr>
              <w:pStyle w:val="EYNormal"/>
              <w:rPr>
                <w:sz w:val="18"/>
                <w:szCs w:val="18"/>
                <w:lang w:val="en-US"/>
              </w:rPr>
            </w:pPr>
            <w:r w:rsidRPr="00B37BE9">
              <w:rPr>
                <w:sz w:val="18"/>
                <w:szCs w:val="18"/>
                <w:lang w:val="en-US"/>
              </w:rPr>
              <w:t>Hospitals</w:t>
            </w:r>
          </w:p>
        </w:tc>
        <w:tc>
          <w:tcPr>
            <w:tcW w:w="2112" w:type="dxa"/>
            <w:vAlign w:val="center"/>
          </w:tcPr>
          <w:p w14:paraId="380B78FC" w14:textId="4A383B31" w:rsidR="00E3483C" w:rsidRPr="00B37BE9" w:rsidRDefault="00E3483C" w:rsidP="00B37BE9">
            <w:pPr>
              <w:pStyle w:val="EYNormal"/>
              <w:jc w:val="center"/>
              <w:rPr>
                <w:sz w:val="18"/>
                <w:szCs w:val="18"/>
                <w:lang w:val="en-US"/>
              </w:rPr>
            </w:pPr>
            <w:r w:rsidRPr="00B37BE9">
              <w:rPr>
                <w:sz w:val="18"/>
                <w:szCs w:val="18"/>
                <w:lang w:val="en-US"/>
              </w:rPr>
              <w:t>X</w:t>
            </w:r>
          </w:p>
        </w:tc>
        <w:tc>
          <w:tcPr>
            <w:tcW w:w="2112" w:type="dxa"/>
            <w:vAlign w:val="center"/>
          </w:tcPr>
          <w:p w14:paraId="1C9D55D2" w14:textId="77777777" w:rsidR="00E3483C" w:rsidRPr="00B37BE9" w:rsidRDefault="00E3483C" w:rsidP="00B37BE9">
            <w:pPr>
              <w:pStyle w:val="EYNormal"/>
              <w:jc w:val="center"/>
              <w:rPr>
                <w:sz w:val="18"/>
                <w:szCs w:val="18"/>
                <w:lang w:val="en-US"/>
              </w:rPr>
            </w:pPr>
          </w:p>
        </w:tc>
      </w:tr>
      <w:tr w:rsidR="00E3483C" w14:paraId="175C6341" w14:textId="77777777" w:rsidTr="00B43E06">
        <w:trPr>
          <w:trHeight w:val="227"/>
          <w:jc w:val="center"/>
        </w:trPr>
        <w:tc>
          <w:tcPr>
            <w:tcW w:w="605" w:type="dxa"/>
            <w:shd w:val="clear" w:color="auto" w:fill="auto"/>
          </w:tcPr>
          <w:p w14:paraId="43C3D555" w14:textId="53D7895C" w:rsidR="00E3483C" w:rsidRPr="00B37BE9" w:rsidRDefault="00E3483C" w:rsidP="00B37BE9">
            <w:pPr>
              <w:pStyle w:val="EYNormal"/>
              <w:rPr>
                <w:sz w:val="18"/>
                <w:szCs w:val="18"/>
                <w:lang w:val="en-US"/>
              </w:rPr>
            </w:pPr>
            <w:r w:rsidRPr="00B37BE9">
              <w:rPr>
                <w:sz w:val="18"/>
                <w:szCs w:val="18"/>
                <w:lang w:val="en-US"/>
              </w:rPr>
              <w:t>8</w:t>
            </w:r>
          </w:p>
        </w:tc>
        <w:tc>
          <w:tcPr>
            <w:tcW w:w="4238" w:type="dxa"/>
            <w:shd w:val="clear" w:color="auto" w:fill="auto"/>
          </w:tcPr>
          <w:p w14:paraId="771D945B" w14:textId="693FF069" w:rsidR="00E3483C" w:rsidRPr="00B37BE9" w:rsidRDefault="000F5427" w:rsidP="00B37BE9">
            <w:pPr>
              <w:pStyle w:val="EYNormal"/>
              <w:rPr>
                <w:sz w:val="18"/>
                <w:szCs w:val="18"/>
                <w:lang w:val="en-US"/>
              </w:rPr>
            </w:pPr>
            <w:r w:rsidRPr="00B37BE9">
              <w:rPr>
                <w:sz w:val="18"/>
                <w:szCs w:val="18"/>
                <w:lang w:val="en-US"/>
              </w:rPr>
              <w:t>Emergency Medicine Service</w:t>
            </w:r>
          </w:p>
        </w:tc>
        <w:tc>
          <w:tcPr>
            <w:tcW w:w="2112" w:type="dxa"/>
            <w:vAlign w:val="center"/>
          </w:tcPr>
          <w:p w14:paraId="434CE02D" w14:textId="6A439D0A" w:rsidR="00E3483C" w:rsidRPr="00B37BE9" w:rsidRDefault="00E3483C" w:rsidP="00B37BE9">
            <w:pPr>
              <w:pStyle w:val="EYNormal"/>
              <w:jc w:val="center"/>
              <w:rPr>
                <w:sz w:val="18"/>
                <w:szCs w:val="18"/>
                <w:lang w:val="en-US"/>
              </w:rPr>
            </w:pPr>
            <w:r w:rsidRPr="00B37BE9">
              <w:rPr>
                <w:sz w:val="18"/>
                <w:szCs w:val="18"/>
                <w:lang w:val="en-US"/>
              </w:rPr>
              <w:t>X</w:t>
            </w:r>
          </w:p>
        </w:tc>
        <w:tc>
          <w:tcPr>
            <w:tcW w:w="2112" w:type="dxa"/>
            <w:vAlign w:val="center"/>
          </w:tcPr>
          <w:p w14:paraId="2FA34F4D" w14:textId="77777777" w:rsidR="00E3483C" w:rsidRPr="00B37BE9" w:rsidRDefault="00E3483C" w:rsidP="00B37BE9">
            <w:pPr>
              <w:pStyle w:val="EYNormal"/>
              <w:jc w:val="center"/>
              <w:rPr>
                <w:sz w:val="18"/>
                <w:szCs w:val="18"/>
                <w:lang w:val="en-US"/>
              </w:rPr>
            </w:pPr>
          </w:p>
        </w:tc>
      </w:tr>
      <w:tr w:rsidR="00E3483C" w14:paraId="308129D2" w14:textId="77777777" w:rsidTr="00B43E06">
        <w:trPr>
          <w:trHeight w:val="227"/>
          <w:jc w:val="center"/>
        </w:trPr>
        <w:tc>
          <w:tcPr>
            <w:tcW w:w="605" w:type="dxa"/>
            <w:shd w:val="clear" w:color="auto" w:fill="auto"/>
          </w:tcPr>
          <w:p w14:paraId="00BEF06A" w14:textId="16E1FB26" w:rsidR="00E3483C" w:rsidRPr="00B37BE9" w:rsidRDefault="00E3483C" w:rsidP="00B37BE9">
            <w:pPr>
              <w:pStyle w:val="EYNormal"/>
              <w:rPr>
                <w:sz w:val="18"/>
                <w:szCs w:val="18"/>
                <w:lang w:val="en-US"/>
              </w:rPr>
            </w:pPr>
            <w:r w:rsidRPr="00B37BE9">
              <w:rPr>
                <w:sz w:val="18"/>
                <w:szCs w:val="18"/>
                <w:lang w:val="en-US"/>
              </w:rPr>
              <w:t>9</w:t>
            </w:r>
          </w:p>
        </w:tc>
        <w:tc>
          <w:tcPr>
            <w:tcW w:w="4238" w:type="dxa"/>
            <w:shd w:val="clear" w:color="auto" w:fill="auto"/>
          </w:tcPr>
          <w:p w14:paraId="440FDC60" w14:textId="4170E7CA" w:rsidR="00E3483C" w:rsidRPr="00B37BE9" w:rsidRDefault="000F5427" w:rsidP="00B37BE9">
            <w:pPr>
              <w:pStyle w:val="EYNormal"/>
              <w:rPr>
                <w:sz w:val="18"/>
                <w:szCs w:val="18"/>
                <w:lang w:val="en-US"/>
              </w:rPr>
            </w:pPr>
            <w:r w:rsidRPr="00B37BE9">
              <w:rPr>
                <w:sz w:val="18"/>
                <w:szCs w:val="18"/>
                <w:lang w:val="en-US"/>
              </w:rPr>
              <w:t>NGOs</w:t>
            </w:r>
          </w:p>
        </w:tc>
        <w:tc>
          <w:tcPr>
            <w:tcW w:w="2112" w:type="dxa"/>
            <w:vAlign w:val="center"/>
          </w:tcPr>
          <w:p w14:paraId="5F948E9A" w14:textId="3EEC8B75" w:rsidR="00E3483C" w:rsidRPr="00B37BE9" w:rsidRDefault="00E3483C" w:rsidP="00B37BE9">
            <w:pPr>
              <w:pStyle w:val="EYNormal"/>
              <w:jc w:val="center"/>
              <w:rPr>
                <w:sz w:val="18"/>
                <w:szCs w:val="18"/>
                <w:lang w:val="en-US"/>
              </w:rPr>
            </w:pPr>
            <w:r w:rsidRPr="00B37BE9">
              <w:rPr>
                <w:sz w:val="18"/>
                <w:szCs w:val="18"/>
                <w:lang w:val="en-US"/>
              </w:rPr>
              <w:t>X</w:t>
            </w:r>
          </w:p>
        </w:tc>
        <w:tc>
          <w:tcPr>
            <w:tcW w:w="2112" w:type="dxa"/>
            <w:vAlign w:val="center"/>
          </w:tcPr>
          <w:p w14:paraId="422CE488" w14:textId="77777777" w:rsidR="00E3483C" w:rsidRPr="00B37BE9" w:rsidRDefault="00E3483C" w:rsidP="00B37BE9">
            <w:pPr>
              <w:pStyle w:val="EYNormal"/>
              <w:jc w:val="center"/>
              <w:rPr>
                <w:sz w:val="18"/>
                <w:szCs w:val="18"/>
                <w:lang w:val="en-US"/>
              </w:rPr>
            </w:pPr>
          </w:p>
        </w:tc>
      </w:tr>
      <w:tr w:rsidR="00C475E6" w14:paraId="033825C0" w14:textId="77777777" w:rsidTr="00B43E06">
        <w:trPr>
          <w:trHeight w:val="227"/>
          <w:jc w:val="center"/>
        </w:trPr>
        <w:tc>
          <w:tcPr>
            <w:tcW w:w="605" w:type="dxa"/>
            <w:shd w:val="clear" w:color="auto" w:fill="auto"/>
          </w:tcPr>
          <w:p w14:paraId="6820EBA2" w14:textId="14C50EAD" w:rsidR="00C475E6" w:rsidRPr="00B37BE9" w:rsidRDefault="00C475E6" w:rsidP="00B37BE9">
            <w:pPr>
              <w:pStyle w:val="EYNormal"/>
              <w:rPr>
                <w:sz w:val="18"/>
                <w:szCs w:val="18"/>
                <w:lang w:val="en-US"/>
              </w:rPr>
            </w:pPr>
            <w:r w:rsidRPr="00B37BE9">
              <w:rPr>
                <w:sz w:val="18"/>
                <w:szCs w:val="18"/>
                <w:lang w:val="en-US"/>
              </w:rPr>
              <w:t>10</w:t>
            </w:r>
          </w:p>
        </w:tc>
        <w:tc>
          <w:tcPr>
            <w:tcW w:w="4238" w:type="dxa"/>
            <w:shd w:val="clear" w:color="auto" w:fill="auto"/>
          </w:tcPr>
          <w:p w14:paraId="51FC8CE1" w14:textId="13C6B3D7" w:rsidR="00C475E6" w:rsidRPr="00B37BE9" w:rsidRDefault="00B1731A" w:rsidP="00B37BE9">
            <w:pPr>
              <w:pStyle w:val="EYNormal"/>
              <w:rPr>
                <w:sz w:val="18"/>
                <w:szCs w:val="18"/>
                <w:lang w:val="en-US"/>
              </w:rPr>
            </w:pPr>
            <w:r w:rsidRPr="00B37BE9">
              <w:rPr>
                <w:sz w:val="18"/>
                <w:szCs w:val="18"/>
                <w:lang w:val="en-US"/>
              </w:rPr>
              <w:t>Neighborhood Unions</w:t>
            </w:r>
          </w:p>
        </w:tc>
        <w:tc>
          <w:tcPr>
            <w:tcW w:w="2112" w:type="dxa"/>
            <w:vAlign w:val="center"/>
          </w:tcPr>
          <w:p w14:paraId="60B56436" w14:textId="3C64A8BA" w:rsidR="00C475E6" w:rsidRPr="00B37BE9" w:rsidRDefault="00F4505E" w:rsidP="00B37BE9">
            <w:pPr>
              <w:pStyle w:val="EYNormal"/>
              <w:jc w:val="center"/>
              <w:rPr>
                <w:sz w:val="18"/>
                <w:szCs w:val="18"/>
                <w:lang w:val="en-US"/>
              </w:rPr>
            </w:pPr>
            <w:r w:rsidRPr="00B37BE9">
              <w:rPr>
                <w:sz w:val="18"/>
                <w:szCs w:val="18"/>
                <w:lang w:val="en-US"/>
              </w:rPr>
              <w:t>X</w:t>
            </w:r>
          </w:p>
        </w:tc>
        <w:tc>
          <w:tcPr>
            <w:tcW w:w="2112" w:type="dxa"/>
            <w:vAlign w:val="center"/>
          </w:tcPr>
          <w:p w14:paraId="29D2489B" w14:textId="77777777" w:rsidR="00C475E6" w:rsidRPr="00B37BE9" w:rsidRDefault="00C475E6" w:rsidP="00B37BE9">
            <w:pPr>
              <w:pStyle w:val="EYNormal"/>
              <w:jc w:val="center"/>
              <w:rPr>
                <w:sz w:val="18"/>
                <w:szCs w:val="18"/>
                <w:lang w:val="en-US"/>
              </w:rPr>
            </w:pPr>
          </w:p>
        </w:tc>
      </w:tr>
      <w:tr w:rsidR="00C475E6" w14:paraId="0496E081" w14:textId="77777777" w:rsidTr="00B43E06">
        <w:trPr>
          <w:trHeight w:val="227"/>
          <w:jc w:val="center"/>
        </w:trPr>
        <w:tc>
          <w:tcPr>
            <w:tcW w:w="605" w:type="dxa"/>
            <w:shd w:val="clear" w:color="auto" w:fill="auto"/>
          </w:tcPr>
          <w:p w14:paraId="5B6C6397" w14:textId="70E694B3" w:rsidR="00C475E6" w:rsidRPr="00B37BE9" w:rsidRDefault="00C475E6" w:rsidP="00B37BE9">
            <w:pPr>
              <w:pStyle w:val="EYNormal"/>
              <w:rPr>
                <w:sz w:val="18"/>
                <w:szCs w:val="18"/>
                <w:lang w:val="en-US"/>
              </w:rPr>
            </w:pPr>
            <w:r w:rsidRPr="00B37BE9">
              <w:rPr>
                <w:sz w:val="18"/>
                <w:szCs w:val="18"/>
                <w:lang w:val="en-US"/>
              </w:rPr>
              <w:t>11</w:t>
            </w:r>
          </w:p>
        </w:tc>
        <w:tc>
          <w:tcPr>
            <w:tcW w:w="4238" w:type="dxa"/>
            <w:shd w:val="clear" w:color="auto" w:fill="auto"/>
          </w:tcPr>
          <w:p w14:paraId="68358805" w14:textId="0887E576" w:rsidR="00C475E6" w:rsidRPr="00B37BE9" w:rsidRDefault="00CD3032" w:rsidP="00B37BE9">
            <w:pPr>
              <w:pStyle w:val="EYNormal"/>
              <w:rPr>
                <w:sz w:val="18"/>
                <w:szCs w:val="18"/>
                <w:lang w:val="en-US"/>
              </w:rPr>
            </w:pPr>
            <w:r w:rsidRPr="00B37BE9">
              <w:rPr>
                <w:sz w:val="18"/>
                <w:szCs w:val="18"/>
                <w:lang w:val="en-US"/>
              </w:rPr>
              <w:t xml:space="preserve">Latvian </w:t>
            </w:r>
            <w:r w:rsidR="00974012" w:rsidRPr="00B37BE9">
              <w:rPr>
                <w:sz w:val="18"/>
                <w:szCs w:val="18"/>
                <w:lang w:val="en-US"/>
              </w:rPr>
              <w:t>M</w:t>
            </w:r>
            <w:r w:rsidR="008D6E8A" w:rsidRPr="00B37BE9">
              <w:rPr>
                <w:sz w:val="18"/>
                <w:szCs w:val="18"/>
                <w:lang w:val="en-US"/>
              </w:rPr>
              <w:t xml:space="preserve">obility </w:t>
            </w:r>
            <w:r w:rsidR="00974012" w:rsidRPr="00B37BE9">
              <w:rPr>
                <w:sz w:val="18"/>
                <w:szCs w:val="18"/>
                <w:lang w:val="en-US"/>
              </w:rPr>
              <w:t>A</w:t>
            </w:r>
            <w:r w:rsidR="008D6E8A" w:rsidRPr="00B37BE9">
              <w:rPr>
                <w:sz w:val="18"/>
                <w:szCs w:val="18"/>
                <w:lang w:val="en-US"/>
              </w:rPr>
              <w:t>ssociation</w:t>
            </w:r>
          </w:p>
        </w:tc>
        <w:tc>
          <w:tcPr>
            <w:tcW w:w="2112" w:type="dxa"/>
            <w:vAlign w:val="center"/>
          </w:tcPr>
          <w:p w14:paraId="68B024CB" w14:textId="7CA9C5C0" w:rsidR="00C475E6" w:rsidRPr="00B37BE9" w:rsidRDefault="00F4505E" w:rsidP="00B37BE9">
            <w:pPr>
              <w:pStyle w:val="EYNormal"/>
              <w:jc w:val="center"/>
              <w:rPr>
                <w:sz w:val="18"/>
                <w:szCs w:val="18"/>
                <w:lang w:val="en-US"/>
              </w:rPr>
            </w:pPr>
            <w:r w:rsidRPr="00B37BE9">
              <w:rPr>
                <w:sz w:val="18"/>
                <w:szCs w:val="18"/>
                <w:lang w:val="en-US"/>
              </w:rPr>
              <w:t>X</w:t>
            </w:r>
          </w:p>
        </w:tc>
        <w:tc>
          <w:tcPr>
            <w:tcW w:w="2112" w:type="dxa"/>
            <w:vAlign w:val="center"/>
          </w:tcPr>
          <w:p w14:paraId="48807F0D" w14:textId="77777777" w:rsidR="00C475E6" w:rsidRPr="00B37BE9" w:rsidRDefault="00C475E6" w:rsidP="00B37BE9">
            <w:pPr>
              <w:pStyle w:val="EYNormal"/>
              <w:jc w:val="center"/>
              <w:rPr>
                <w:sz w:val="18"/>
                <w:szCs w:val="18"/>
                <w:lang w:val="en-US"/>
              </w:rPr>
            </w:pPr>
          </w:p>
        </w:tc>
      </w:tr>
      <w:tr w:rsidR="00C475E6" w14:paraId="78A4BD61" w14:textId="77777777" w:rsidTr="00B43E06">
        <w:trPr>
          <w:trHeight w:val="227"/>
          <w:jc w:val="center"/>
        </w:trPr>
        <w:tc>
          <w:tcPr>
            <w:tcW w:w="605" w:type="dxa"/>
            <w:shd w:val="clear" w:color="auto" w:fill="auto"/>
          </w:tcPr>
          <w:p w14:paraId="009AF547" w14:textId="2CBD94BC" w:rsidR="00C475E6" w:rsidRPr="00B37BE9" w:rsidRDefault="00C475E6" w:rsidP="00B37BE9">
            <w:pPr>
              <w:pStyle w:val="EYNormal"/>
              <w:rPr>
                <w:sz w:val="18"/>
                <w:szCs w:val="18"/>
                <w:lang w:val="en-US"/>
              </w:rPr>
            </w:pPr>
            <w:r w:rsidRPr="00B37BE9">
              <w:rPr>
                <w:sz w:val="18"/>
                <w:szCs w:val="18"/>
                <w:lang w:val="en-US"/>
              </w:rPr>
              <w:t>12</w:t>
            </w:r>
          </w:p>
        </w:tc>
        <w:tc>
          <w:tcPr>
            <w:tcW w:w="4238" w:type="dxa"/>
            <w:shd w:val="clear" w:color="auto" w:fill="auto"/>
          </w:tcPr>
          <w:p w14:paraId="53C04E01" w14:textId="3042B5B2" w:rsidR="00C475E6" w:rsidRPr="00B37BE9" w:rsidRDefault="004C53A0" w:rsidP="00B37BE9">
            <w:pPr>
              <w:pStyle w:val="EYNormal"/>
              <w:rPr>
                <w:sz w:val="18"/>
                <w:szCs w:val="18"/>
                <w:lang w:val="en-US"/>
              </w:rPr>
            </w:pPr>
            <w:r w:rsidRPr="00B37BE9">
              <w:rPr>
                <w:sz w:val="18"/>
                <w:szCs w:val="18"/>
                <w:lang w:val="en-US"/>
              </w:rPr>
              <w:t>Private sector</w:t>
            </w:r>
          </w:p>
        </w:tc>
        <w:tc>
          <w:tcPr>
            <w:tcW w:w="2112" w:type="dxa"/>
            <w:vAlign w:val="center"/>
          </w:tcPr>
          <w:p w14:paraId="137D5276" w14:textId="18146351" w:rsidR="00C475E6" w:rsidRPr="00B37BE9" w:rsidRDefault="00F4505E" w:rsidP="00B37BE9">
            <w:pPr>
              <w:pStyle w:val="EYNormal"/>
              <w:jc w:val="center"/>
              <w:rPr>
                <w:sz w:val="18"/>
                <w:szCs w:val="18"/>
                <w:lang w:val="en-US"/>
              </w:rPr>
            </w:pPr>
            <w:r w:rsidRPr="00B37BE9">
              <w:rPr>
                <w:sz w:val="18"/>
                <w:szCs w:val="18"/>
                <w:lang w:val="en-US"/>
              </w:rPr>
              <w:t>X</w:t>
            </w:r>
          </w:p>
        </w:tc>
        <w:tc>
          <w:tcPr>
            <w:tcW w:w="2112" w:type="dxa"/>
            <w:vAlign w:val="center"/>
          </w:tcPr>
          <w:p w14:paraId="49D12C7E" w14:textId="77777777" w:rsidR="00C475E6" w:rsidRPr="00B37BE9" w:rsidRDefault="00C475E6" w:rsidP="00B37BE9">
            <w:pPr>
              <w:pStyle w:val="EYNormal"/>
              <w:jc w:val="center"/>
              <w:rPr>
                <w:sz w:val="18"/>
                <w:szCs w:val="18"/>
                <w:lang w:val="en-US"/>
              </w:rPr>
            </w:pPr>
          </w:p>
        </w:tc>
      </w:tr>
      <w:tr w:rsidR="00C475E6" w14:paraId="7482CBC1" w14:textId="77777777" w:rsidTr="00B43E06">
        <w:trPr>
          <w:trHeight w:val="227"/>
          <w:jc w:val="center"/>
        </w:trPr>
        <w:tc>
          <w:tcPr>
            <w:tcW w:w="605" w:type="dxa"/>
            <w:shd w:val="clear" w:color="auto" w:fill="auto"/>
          </w:tcPr>
          <w:p w14:paraId="7875AD59" w14:textId="128497B1" w:rsidR="00C475E6" w:rsidRPr="00B37BE9" w:rsidRDefault="00C475E6" w:rsidP="00B37BE9">
            <w:pPr>
              <w:pStyle w:val="EYNormal"/>
              <w:rPr>
                <w:sz w:val="18"/>
                <w:szCs w:val="18"/>
                <w:lang w:val="en-US"/>
              </w:rPr>
            </w:pPr>
            <w:r w:rsidRPr="00B37BE9">
              <w:rPr>
                <w:sz w:val="18"/>
                <w:szCs w:val="18"/>
                <w:lang w:val="en-US"/>
              </w:rPr>
              <w:t>13</w:t>
            </w:r>
          </w:p>
        </w:tc>
        <w:tc>
          <w:tcPr>
            <w:tcW w:w="4238" w:type="dxa"/>
            <w:shd w:val="clear" w:color="auto" w:fill="auto"/>
          </w:tcPr>
          <w:p w14:paraId="558829D7" w14:textId="76F1534F" w:rsidR="00C475E6" w:rsidRPr="00B37BE9" w:rsidRDefault="004C53A0" w:rsidP="00B37BE9">
            <w:pPr>
              <w:pStyle w:val="EYNormal"/>
              <w:rPr>
                <w:sz w:val="18"/>
                <w:szCs w:val="18"/>
                <w:lang w:val="en-US"/>
              </w:rPr>
            </w:pPr>
            <w:r w:rsidRPr="00B37BE9">
              <w:rPr>
                <w:sz w:val="18"/>
                <w:szCs w:val="18"/>
                <w:lang w:val="en-US"/>
              </w:rPr>
              <w:t>Vulnerable road users</w:t>
            </w:r>
          </w:p>
        </w:tc>
        <w:tc>
          <w:tcPr>
            <w:tcW w:w="2112" w:type="dxa"/>
            <w:vAlign w:val="center"/>
          </w:tcPr>
          <w:p w14:paraId="63B9F658" w14:textId="6132EAF9" w:rsidR="00C475E6" w:rsidRPr="00B37BE9" w:rsidRDefault="00F4505E" w:rsidP="00B37BE9">
            <w:pPr>
              <w:pStyle w:val="EYNormal"/>
              <w:jc w:val="center"/>
              <w:rPr>
                <w:sz w:val="18"/>
                <w:szCs w:val="18"/>
                <w:lang w:val="en-US"/>
              </w:rPr>
            </w:pPr>
            <w:r w:rsidRPr="00B37BE9">
              <w:rPr>
                <w:sz w:val="18"/>
                <w:szCs w:val="18"/>
                <w:lang w:val="en-US"/>
              </w:rPr>
              <w:t>X</w:t>
            </w:r>
          </w:p>
        </w:tc>
        <w:tc>
          <w:tcPr>
            <w:tcW w:w="2112" w:type="dxa"/>
            <w:vAlign w:val="center"/>
          </w:tcPr>
          <w:p w14:paraId="702C749E" w14:textId="77777777" w:rsidR="00C475E6" w:rsidRPr="00B37BE9" w:rsidRDefault="00C475E6" w:rsidP="00B37BE9">
            <w:pPr>
              <w:pStyle w:val="EYNormal"/>
              <w:jc w:val="center"/>
              <w:rPr>
                <w:sz w:val="18"/>
                <w:szCs w:val="18"/>
                <w:lang w:val="en-US"/>
              </w:rPr>
            </w:pPr>
          </w:p>
        </w:tc>
      </w:tr>
    </w:tbl>
    <w:p w14:paraId="5E69B879" w14:textId="77777777" w:rsidR="7E4D3049" w:rsidRDefault="7E4D3049"/>
    <w:p w14:paraId="0C2DB5AA" w14:textId="5137343C" w:rsidR="00F75EBB" w:rsidRPr="00303711" w:rsidRDefault="7D111498">
      <w:pPr>
        <w:pStyle w:val="EYHeading2"/>
        <w:spacing w:after="0"/>
        <w:rPr>
          <w:rFonts w:ascii="EYInterstate Light" w:hAnsi="EYInterstate Light"/>
        </w:rPr>
      </w:pPr>
      <w:bookmarkStart w:id="54" w:name="_Toc66133458"/>
      <w:bookmarkStart w:id="55" w:name="_Toc181266359"/>
      <w:r w:rsidRPr="00303711">
        <w:t>Project risk</w:t>
      </w:r>
      <w:r w:rsidR="0648B838" w:rsidRPr="00303711">
        <w:t xml:space="preserve"> </w:t>
      </w:r>
      <w:r w:rsidRPr="00303711">
        <w:rPr>
          <w:rFonts w:ascii="EYInterstate Light" w:hAnsi="EYInterstate Light"/>
        </w:rPr>
        <w:t>management</w:t>
      </w:r>
      <w:bookmarkEnd w:id="54"/>
      <w:bookmarkEnd w:id="55"/>
    </w:p>
    <w:p w14:paraId="5480BA56" w14:textId="4D099C05" w:rsidR="00FA7C2D" w:rsidRPr="00BC3D4C" w:rsidRDefault="00735631" w:rsidP="00E91E9A">
      <w:pPr>
        <w:pStyle w:val="EYNormal"/>
        <w:spacing w:before="120"/>
      </w:pPr>
      <w:r w:rsidRPr="00303711">
        <w:t>I</w:t>
      </w:r>
      <w:r w:rsidR="00FE5B29" w:rsidRPr="00303711">
        <w:t xml:space="preserve">dentification, management and monitoring of </w:t>
      </w:r>
      <w:r w:rsidR="00063069" w:rsidRPr="00303711">
        <w:t xml:space="preserve">Project implementation </w:t>
      </w:r>
      <w:r w:rsidR="00FE5B29" w:rsidRPr="00303711">
        <w:t xml:space="preserve">risks and issues will be a central part of our approach </w:t>
      </w:r>
      <w:r w:rsidR="007F290E" w:rsidRPr="00303711">
        <w:t>on</w:t>
      </w:r>
      <w:r w:rsidR="00063069" w:rsidRPr="00303711">
        <w:t xml:space="preserve"> successful Project management</w:t>
      </w:r>
      <w:r w:rsidR="00FE5B29" w:rsidRPr="00303711">
        <w:t>. The team will focus not only on the prompt identification of the risks but also the application of a constructive approach to issue resolution and to the successful execution of the assignment</w:t>
      </w:r>
      <w:r w:rsidRPr="00303711">
        <w:t>.</w:t>
      </w:r>
      <w:r w:rsidR="00324AB7" w:rsidRPr="00303711">
        <w:t xml:space="preserve"> </w:t>
      </w:r>
      <w:r w:rsidRPr="00303711">
        <w:t>F</w:t>
      </w:r>
      <w:r w:rsidR="00FE5B29" w:rsidRPr="00303711">
        <w:t>or</w:t>
      </w:r>
      <w:r w:rsidRPr="00303711">
        <w:t xml:space="preserve"> an overview of</w:t>
      </w:r>
      <w:r w:rsidR="00FE5B29" w:rsidRPr="00303711">
        <w:t xml:space="preserve"> the </w:t>
      </w:r>
      <w:r w:rsidRPr="00303711">
        <w:t>identified</w:t>
      </w:r>
      <w:r w:rsidRPr="00303711" w:rsidDel="00735631">
        <w:t xml:space="preserve"> </w:t>
      </w:r>
      <w:r w:rsidRPr="00303711">
        <w:t xml:space="preserve">Project </w:t>
      </w:r>
      <w:r w:rsidR="00FE5B29" w:rsidRPr="00303711">
        <w:t>risks see</w:t>
      </w:r>
      <w:bookmarkStart w:id="56" w:name="_Ref33648872"/>
      <w:bookmarkStart w:id="57" w:name="_Hlk33617718"/>
      <w:r w:rsidR="000D1FCE">
        <w:t xml:space="preserve"> </w:t>
      </w:r>
      <w:r w:rsidR="000D1FCE">
        <w:fldChar w:fldCharType="begin"/>
      </w:r>
      <w:r w:rsidR="000D1FCE">
        <w:instrText xml:space="preserve"> REF _Ref129036876 \h </w:instrText>
      </w:r>
      <w:r w:rsidR="000D1FCE">
        <w:fldChar w:fldCharType="separate"/>
      </w:r>
      <w:r w:rsidR="000D1FCE" w:rsidRPr="00303711">
        <w:t xml:space="preserve">Table </w:t>
      </w:r>
      <w:r w:rsidR="000D1FCE">
        <w:fldChar w:fldCharType="end"/>
      </w:r>
      <w:r w:rsidR="007A087B">
        <w:t>5</w:t>
      </w:r>
      <w:r w:rsidR="00286E58" w:rsidRPr="00303711">
        <w:t>.</w:t>
      </w:r>
    </w:p>
    <w:p w14:paraId="14A091E4" w14:textId="695FE81D" w:rsidR="00CC5EAC" w:rsidRDefault="00CC5EAC">
      <w:pPr>
        <w:widowControl/>
        <w:autoSpaceDE/>
        <w:autoSpaceDN/>
        <w:adjustRightInd/>
        <w:spacing w:line="240" w:lineRule="auto"/>
        <w:rPr>
          <w:rFonts w:asciiTheme="minorHAnsi" w:hAnsiTheme="minorHAnsi"/>
          <w:kern w:val="12"/>
          <w:sz w:val="20"/>
          <w:szCs w:val="24"/>
        </w:rPr>
        <w:sectPr w:rsidR="00CC5EAC" w:rsidSect="00BC3D4C">
          <w:pgSz w:w="11909" w:h="16834" w:code="9"/>
          <w:pgMar w:top="1440" w:right="1440" w:bottom="1440" w:left="1440" w:header="720" w:footer="720" w:gutter="0"/>
          <w:cols w:space="720"/>
          <w:docGrid w:linePitch="360"/>
        </w:sectPr>
      </w:pPr>
    </w:p>
    <w:p w14:paraId="32A9A9EC" w14:textId="63A38E8D" w:rsidR="002C53A7" w:rsidRDefault="002C53A7">
      <w:pPr>
        <w:widowControl/>
        <w:autoSpaceDE/>
        <w:autoSpaceDN/>
        <w:adjustRightInd/>
        <w:spacing w:line="240" w:lineRule="auto"/>
        <w:rPr>
          <w:rFonts w:asciiTheme="minorHAnsi" w:hAnsiTheme="minorHAnsi"/>
          <w:kern w:val="12"/>
          <w:sz w:val="20"/>
          <w:szCs w:val="24"/>
        </w:rPr>
      </w:pPr>
    </w:p>
    <w:p w14:paraId="36C822BC" w14:textId="77777777" w:rsidR="00FE5B29" w:rsidRPr="00303711" w:rsidRDefault="00FE5B29" w:rsidP="00E219FD">
      <w:pPr>
        <w:pStyle w:val="EYNormal"/>
        <w:spacing w:before="120"/>
      </w:pPr>
    </w:p>
    <w:p w14:paraId="7588C196" w14:textId="57FD8F3D" w:rsidR="00A045ED" w:rsidRPr="00303711" w:rsidRDefault="00A045ED" w:rsidP="00A045ED">
      <w:pPr>
        <w:pStyle w:val="Caption"/>
        <w:keepNext/>
      </w:pPr>
      <w:bookmarkStart w:id="58" w:name="_Ref129036876"/>
      <w:bookmarkStart w:id="59" w:name="_Hlk96541217"/>
      <w:bookmarkEnd w:id="56"/>
      <w:r w:rsidRPr="00303711">
        <w:t xml:space="preserve">Table </w:t>
      </w:r>
      <w:bookmarkEnd w:id="58"/>
      <w:r w:rsidR="00BA0E24">
        <w:t>5</w:t>
      </w:r>
      <w:r w:rsidRPr="00303711">
        <w:t xml:space="preserve"> Summary of Project risks and issues</w:t>
      </w:r>
    </w:p>
    <w:tbl>
      <w:tblPr>
        <w:tblStyle w:val="CV12"/>
        <w:tblW w:w="13982" w:type="dxa"/>
        <w:tblLayout w:type="fixed"/>
        <w:tblLook w:val="04A0" w:firstRow="1" w:lastRow="0" w:firstColumn="1" w:lastColumn="0" w:noHBand="0" w:noVBand="1"/>
      </w:tblPr>
      <w:tblGrid>
        <w:gridCol w:w="586"/>
        <w:gridCol w:w="4654"/>
        <w:gridCol w:w="992"/>
        <w:gridCol w:w="1418"/>
        <w:gridCol w:w="4060"/>
        <w:gridCol w:w="1043"/>
        <w:gridCol w:w="1229"/>
      </w:tblGrid>
      <w:tr w:rsidR="00944A1D" w:rsidRPr="00303711" w14:paraId="562C7F20" w14:textId="66D409EB" w:rsidTr="00B43E06">
        <w:trPr>
          <w:tblHeader/>
        </w:trPr>
        <w:tc>
          <w:tcPr>
            <w:tcW w:w="586" w:type="dxa"/>
            <w:shd w:val="clear" w:color="auto" w:fill="7F7E82"/>
          </w:tcPr>
          <w:bookmarkEnd w:id="59"/>
          <w:p w14:paraId="7DCF3243" w14:textId="53B844DF" w:rsidR="00FD720D" w:rsidRPr="00303711" w:rsidRDefault="00FD720D" w:rsidP="00E219FD">
            <w:pPr>
              <w:spacing w:before="120" w:line="240" w:lineRule="auto"/>
              <w:jc w:val="center"/>
              <w:rPr>
                <w:rFonts w:eastAsia="Calibri" w:cstheme="minorHAnsi"/>
                <w:color w:val="FFFFFF"/>
                <w:sz w:val="20"/>
                <w:szCs w:val="20"/>
                <w:lang w:val="en-US"/>
              </w:rPr>
            </w:pPr>
            <w:r w:rsidRPr="00303711">
              <w:rPr>
                <w:rFonts w:eastAsia="Calibri" w:cstheme="minorHAnsi"/>
                <w:color w:val="FFFFFF"/>
                <w:sz w:val="20"/>
                <w:szCs w:val="20"/>
                <w:lang w:val="en-US"/>
              </w:rPr>
              <w:t>No</w:t>
            </w:r>
          </w:p>
        </w:tc>
        <w:tc>
          <w:tcPr>
            <w:tcW w:w="4654" w:type="dxa"/>
            <w:shd w:val="clear" w:color="auto" w:fill="7F7E82"/>
          </w:tcPr>
          <w:p w14:paraId="10C837B1" w14:textId="77777777" w:rsidR="00FD720D" w:rsidRPr="00303711" w:rsidRDefault="00FD720D" w:rsidP="00E219FD">
            <w:pPr>
              <w:spacing w:before="120" w:line="240" w:lineRule="auto"/>
              <w:rPr>
                <w:rFonts w:eastAsia="Calibri" w:cstheme="minorHAnsi"/>
                <w:color w:val="FFFFFF"/>
                <w:sz w:val="20"/>
                <w:szCs w:val="20"/>
                <w:lang w:val="en-US"/>
              </w:rPr>
            </w:pPr>
            <w:r w:rsidRPr="00303711">
              <w:rPr>
                <w:rFonts w:eastAsia="Calibri" w:cstheme="minorHAnsi"/>
                <w:color w:val="FFFFFF"/>
                <w:sz w:val="20"/>
                <w:szCs w:val="20"/>
                <w:lang w:val="en-US"/>
              </w:rPr>
              <w:t xml:space="preserve"> Risk Description</w:t>
            </w:r>
          </w:p>
        </w:tc>
        <w:tc>
          <w:tcPr>
            <w:tcW w:w="992" w:type="dxa"/>
            <w:shd w:val="clear" w:color="auto" w:fill="7F7E82"/>
          </w:tcPr>
          <w:p w14:paraId="6C0D44CF" w14:textId="77777777" w:rsidR="00FD720D" w:rsidRPr="00303711" w:rsidRDefault="00FD720D" w:rsidP="00E219FD">
            <w:pPr>
              <w:spacing w:before="120" w:line="240" w:lineRule="auto"/>
              <w:jc w:val="center"/>
              <w:rPr>
                <w:rFonts w:eastAsia="Calibri" w:cstheme="minorHAnsi"/>
                <w:color w:val="FFFFFF"/>
                <w:sz w:val="20"/>
                <w:szCs w:val="20"/>
                <w:lang w:val="en-US"/>
              </w:rPr>
            </w:pPr>
            <w:r w:rsidRPr="00303711">
              <w:rPr>
                <w:rFonts w:eastAsia="Calibri" w:cstheme="minorHAnsi"/>
                <w:color w:val="FFFFFF"/>
                <w:sz w:val="20"/>
                <w:szCs w:val="20"/>
                <w:lang w:val="en-US"/>
              </w:rPr>
              <w:t>Owner</w:t>
            </w:r>
          </w:p>
        </w:tc>
        <w:tc>
          <w:tcPr>
            <w:tcW w:w="1418" w:type="dxa"/>
            <w:shd w:val="clear" w:color="auto" w:fill="7F7E82"/>
          </w:tcPr>
          <w:p w14:paraId="5415AC4A" w14:textId="77777777" w:rsidR="00FD720D" w:rsidRPr="00303711" w:rsidRDefault="00FD720D" w:rsidP="00E219FD">
            <w:pPr>
              <w:spacing w:before="120" w:line="240" w:lineRule="auto"/>
              <w:jc w:val="center"/>
              <w:rPr>
                <w:rFonts w:eastAsia="Calibri" w:cstheme="minorHAnsi"/>
                <w:color w:val="FFFFFF"/>
                <w:sz w:val="20"/>
                <w:szCs w:val="20"/>
                <w:lang w:val="en-US"/>
              </w:rPr>
            </w:pPr>
            <w:r w:rsidRPr="00303711">
              <w:rPr>
                <w:rFonts w:eastAsia="Calibri" w:cstheme="minorHAnsi"/>
                <w:color w:val="FFFFFF"/>
                <w:sz w:val="20"/>
                <w:szCs w:val="20"/>
                <w:lang w:val="en-US"/>
              </w:rPr>
              <w:t>Due Date</w:t>
            </w:r>
          </w:p>
        </w:tc>
        <w:tc>
          <w:tcPr>
            <w:tcW w:w="4060" w:type="dxa"/>
            <w:shd w:val="clear" w:color="auto" w:fill="7F7E82"/>
          </w:tcPr>
          <w:p w14:paraId="5E7F6CB8" w14:textId="77777777" w:rsidR="00FD720D" w:rsidRPr="00303711" w:rsidRDefault="00FD720D" w:rsidP="00E219FD">
            <w:pPr>
              <w:spacing w:before="120" w:line="240" w:lineRule="auto"/>
              <w:jc w:val="center"/>
              <w:rPr>
                <w:rFonts w:eastAsia="Calibri" w:cstheme="minorHAnsi"/>
                <w:color w:val="FFFFFF"/>
                <w:sz w:val="20"/>
                <w:szCs w:val="20"/>
                <w:lang w:val="en-US"/>
              </w:rPr>
            </w:pPr>
            <w:r w:rsidRPr="00303711">
              <w:rPr>
                <w:rFonts w:eastAsia="Calibri" w:cstheme="minorHAnsi"/>
                <w:color w:val="FFFFFF"/>
                <w:sz w:val="20"/>
                <w:szCs w:val="20"/>
                <w:lang w:val="en-US"/>
              </w:rPr>
              <w:t>Mitigation Plan</w:t>
            </w:r>
          </w:p>
        </w:tc>
        <w:tc>
          <w:tcPr>
            <w:tcW w:w="1043" w:type="dxa"/>
            <w:shd w:val="clear" w:color="auto" w:fill="7F7E82"/>
          </w:tcPr>
          <w:p w14:paraId="597AC6E1" w14:textId="019FFCBD" w:rsidR="00FD720D" w:rsidRPr="00303711" w:rsidRDefault="00FD720D" w:rsidP="00E219FD">
            <w:pPr>
              <w:spacing w:before="120" w:line="240" w:lineRule="auto"/>
              <w:jc w:val="center"/>
              <w:rPr>
                <w:rFonts w:eastAsia="Calibri" w:cstheme="minorHAnsi"/>
                <w:color w:val="FFFFFF"/>
                <w:sz w:val="20"/>
                <w:szCs w:val="20"/>
                <w:lang w:val="en-US"/>
              </w:rPr>
            </w:pPr>
            <w:r w:rsidRPr="00303711">
              <w:rPr>
                <w:rFonts w:eastAsia="Calibri" w:cstheme="minorHAnsi"/>
                <w:color w:val="FFFFFF"/>
                <w:sz w:val="20"/>
                <w:szCs w:val="20"/>
                <w:lang w:val="en-US"/>
              </w:rPr>
              <w:t>Impact</w:t>
            </w:r>
          </w:p>
        </w:tc>
        <w:tc>
          <w:tcPr>
            <w:tcW w:w="1229" w:type="dxa"/>
            <w:shd w:val="clear" w:color="auto" w:fill="7F7E82"/>
          </w:tcPr>
          <w:p w14:paraId="6F8D75AD" w14:textId="6F5FF28C" w:rsidR="00FD720D" w:rsidRPr="00303711" w:rsidRDefault="00FD720D" w:rsidP="00E219FD">
            <w:pPr>
              <w:spacing w:before="120" w:line="240" w:lineRule="auto"/>
              <w:jc w:val="center"/>
              <w:rPr>
                <w:rFonts w:eastAsia="Calibri" w:cstheme="minorHAnsi"/>
                <w:color w:val="FFFFFF"/>
                <w:sz w:val="20"/>
                <w:lang w:val="en-US"/>
              </w:rPr>
            </w:pPr>
            <w:r w:rsidRPr="00303711">
              <w:rPr>
                <w:rFonts w:eastAsia="Calibri" w:cstheme="minorHAnsi"/>
                <w:color w:val="FFFFFF"/>
                <w:sz w:val="20"/>
                <w:szCs w:val="20"/>
                <w:lang w:val="en-US"/>
              </w:rPr>
              <w:t>Like</w:t>
            </w:r>
            <w:r w:rsidR="009B69CB" w:rsidRPr="00303711">
              <w:rPr>
                <w:rFonts w:eastAsia="Calibri" w:cstheme="minorHAnsi"/>
                <w:color w:val="FFFFFF"/>
                <w:sz w:val="20"/>
                <w:szCs w:val="20"/>
                <w:lang w:val="en-US"/>
              </w:rPr>
              <w:t>lihood</w:t>
            </w:r>
          </w:p>
        </w:tc>
      </w:tr>
      <w:tr w:rsidR="00FD720D" w:rsidRPr="00303711" w14:paraId="56BA80BB" w14:textId="33B09215" w:rsidTr="0028208B">
        <w:tc>
          <w:tcPr>
            <w:tcW w:w="13982" w:type="dxa"/>
            <w:gridSpan w:val="7"/>
            <w:shd w:val="clear" w:color="auto" w:fill="FFE600" w:themeFill="text2"/>
          </w:tcPr>
          <w:p w14:paraId="17E1008E" w14:textId="2840FAA5" w:rsidR="00FD720D" w:rsidRPr="000364F3" w:rsidRDefault="00F773E3" w:rsidP="000364F3">
            <w:pPr>
              <w:pStyle w:val="EYNormal"/>
              <w:rPr>
                <w:sz w:val="18"/>
                <w:szCs w:val="18"/>
                <w:lang w:val="en-US"/>
              </w:rPr>
            </w:pPr>
            <w:r w:rsidRPr="000364F3">
              <w:rPr>
                <w:sz w:val="18"/>
                <w:szCs w:val="18"/>
                <w:lang w:val="en-US"/>
              </w:rPr>
              <w:t>Strategic Risks</w:t>
            </w:r>
          </w:p>
        </w:tc>
      </w:tr>
      <w:tr w:rsidR="00FD720D" w:rsidRPr="00303711" w14:paraId="791E97E9" w14:textId="0266E2D2" w:rsidTr="00B43E06">
        <w:trPr>
          <w:trHeight w:val="1068"/>
        </w:trPr>
        <w:tc>
          <w:tcPr>
            <w:tcW w:w="586" w:type="dxa"/>
          </w:tcPr>
          <w:p w14:paraId="4BE97846" w14:textId="77777777" w:rsidR="00FD720D" w:rsidRPr="000364F3" w:rsidRDefault="00FD720D" w:rsidP="000364F3">
            <w:pPr>
              <w:pStyle w:val="EYNormal"/>
              <w:rPr>
                <w:sz w:val="18"/>
                <w:szCs w:val="18"/>
                <w:lang w:val="en-US"/>
              </w:rPr>
            </w:pPr>
            <w:r w:rsidRPr="000364F3">
              <w:rPr>
                <w:sz w:val="18"/>
                <w:szCs w:val="18"/>
                <w:lang w:val="en-US"/>
              </w:rPr>
              <w:t>1</w:t>
            </w:r>
          </w:p>
        </w:tc>
        <w:tc>
          <w:tcPr>
            <w:tcW w:w="4654" w:type="dxa"/>
          </w:tcPr>
          <w:p w14:paraId="133B3CC6" w14:textId="6C7F6A57" w:rsidR="00FD720D" w:rsidRPr="000364F3" w:rsidRDefault="00FD720D" w:rsidP="000364F3">
            <w:pPr>
              <w:pStyle w:val="EYNormal"/>
              <w:rPr>
                <w:sz w:val="18"/>
                <w:szCs w:val="18"/>
                <w:lang w:val="en-US"/>
              </w:rPr>
            </w:pPr>
            <w:r w:rsidRPr="000364F3">
              <w:rPr>
                <w:sz w:val="18"/>
                <w:szCs w:val="18"/>
                <w:lang w:val="en-US"/>
              </w:rPr>
              <w:t xml:space="preserve">Weak strategic ownership of the </w:t>
            </w:r>
            <w:r w:rsidR="00935D71" w:rsidRPr="000364F3">
              <w:rPr>
                <w:sz w:val="18"/>
                <w:szCs w:val="18"/>
                <w:lang w:val="en-US"/>
              </w:rPr>
              <w:t>P</w:t>
            </w:r>
            <w:r w:rsidRPr="000364F3">
              <w:rPr>
                <w:sz w:val="18"/>
                <w:szCs w:val="18"/>
                <w:lang w:val="en-US"/>
              </w:rPr>
              <w:t>roject</w:t>
            </w:r>
          </w:p>
        </w:tc>
        <w:tc>
          <w:tcPr>
            <w:tcW w:w="992" w:type="dxa"/>
          </w:tcPr>
          <w:p w14:paraId="62974302" w14:textId="12A57934" w:rsidR="00FD720D" w:rsidRPr="000364F3" w:rsidRDefault="000E3164" w:rsidP="000364F3">
            <w:pPr>
              <w:pStyle w:val="EYNormal"/>
              <w:rPr>
                <w:sz w:val="18"/>
                <w:szCs w:val="18"/>
                <w:lang w:val="en-US"/>
              </w:rPr>
            </w:pPr>
            <w:proofErr w:type="spellStart"/>
            <w:r w:rsidRPr="000364F3">
              <w:rPr>
                <w:sz w:val="18"/>
                <w:szCs w:val="18"/>
                <w:lang w:val="en-US"/>
              </w:rPr>
              <w:t>Mo</w:t>
            </w:r>
            <w:r w:rsidR="004346A5" w:rsidRPr="000364F3">
              <w:rPr>
                <w:sz w:val="18"/>
                <w:szCs w:val="18"/>
                <w:lang w:val="en-US"/>
              </w:rPr>
              <w:t>T</w:t>
            </w:r>
            <w:proofErr w:type="spellEnd"/>
            <w:r w:rsidR="00E82AD9" w:rsidRPr="000364F3">
              <w:rPr>
                <w:sz w:val="18"/>
                <w:szCs w:val="18"/>
                <w:lang w:val="en-US"/>
              </w:rPr>
              <w:t>/</w:t>
            </w:r>
            <w:r w:rsidR="00593F2F" w:rsidRPr="000364F3">
              <w:rPr>
                <w:sz w:val="18"/>
                <w:szCs w:val="18"/>
                <w:lang w:val="en-US"/>
              </w:rPr>
              <w:t xml:space="preserve"> </w:t>
            </w:r>
            <w:r w:rsidR="00E82AD9" w:rsidRPr="000364F3">
              <w:rPr>
                <w:sz w:val="18"/>
                <w:szCs w:val="18"/>
                <w:lang w:val="en-US"/>
              </w:rPr>
              <w:t>EY</w:t>
            </w:r>
          </w:p>
        </w:tc>
        <w:tc>
          <w:tcPr>
            <w:tcW w:w="1418" w:type="dxa"/>
          </w:tcPr>
          <w:p w14:paraId="5FF27DB7" w14:textId="4762559F" w:rsidR="00FD720D" w:rsidRPr="000364F3" w:rsidRDefault="00B342D6" w:rsidP="000364F3">
            <w:pPr>
              <w:pStyle w:val="EYNormal"/>
              <w:rPr>
                <w:sz w:val="18"/>
                <w:szCs w:val="18"/>
                <w:lang w:val="en-US"/>
              </w:rPr>
            </w:pPr>
            <w:r w:rsidRPr="000364F3">
              <w:rPr>
                <w:sz w:val="18"/>
                <w:szCs w:val="18"/>
                <w:lang w:val="en-US"/>
              </w:rPr>
              <w:t>Continuous</w:t>
            </w:r>
          </w:p>
        </w:tc>
        <w:tc>
          <w:tcPr>
            <w:tcW w:w="4060" w:type="dxa"/>
          </w:tcPr>
          <w:p w14:paraId="74CDB516" w14:textId="1FD5FFA1" w:rsidR="00FD720D" w:rsidRPr="000364F3" w:rsidRDefault="005661F5" w:rsidP="000364F3">
            <w:pPr>
              <w:pStyle w:val="EYNormal"/>
              <w:rPr>
                <w:sz w:val="18"/>
                <w:szCs w:val="18"/>
                <w:lang w:val="en-US"/>
              </w:rPr>
            </w:pPr>
            <w:r w:rsidRPr="000364F3">
              <w:rPr>
                <w:sz w:val="18"/>
                <w:szCs w:val="18"/>
                <w:lang w:val="en-US"/>
              </w:rPr>
              <w:t>Designation of</w:t>
            </w:r>
            <w:r w:rsidR="00FD720D" w:rsidRPr="000364F3">
              <w:rPr>
                <w:sz w:val="18"/>
                <w:szCs w:val="18"/>
                <w:lang w:val="en-US"/>
              </w:rPr>
              <w:t xml:space="preserve"> </w:t>
            </w:r>
            <w:r w:rsidR="007A0140" w:rsidRPr="000364F3">
              <w:rPr>
                <w:sz w:val="18"/>
                <w:szCs w:val="18"/>
                <w:lang w:val="en-US"/>
              </w:rPr>
              <w:t xml:space="preserve">a </w:t>
            </w:r>
            <w:r w:rsidR="00FD720D" w:rsidRPr="000364F3">
              <w:rPr>
                <w:sz w:val="18"/>
                <w:szCs w:val="18"/>
                <w:lang w:val="en-US"/>
              </w:rPr>
              <w:t>department</w:t>
            </w:r>
            <w:r w:rsidRPr="000364F3">
              <w:rPr>
                <w:sz w:val="18"/>
                <w:szCs w:val="18"/>
                <w:lang w:val="en-US"/>
              </w:rPr>
              <w:t xml:space="preserve"> unit</w:t>
            </w:r>
            <w:r w:rsidR="00054C5A" w:rsidRPr="000364F3">
              <w:rPr>
                <w:sz w:val="18"/>
                <w:szCs w:val="18"/>
                <w:lang w:val="en-US"/>
              </w:rPr>
              <w:t xml:space="preserve"> </w:t>
            </w:r>
            <w:r w:rsidR="007A0140" w:rsidRPr="000364F3">
              <w:rPr>
                <w:sz w:val="18"/>
                <w:szCs w:val="18"/>
                <w:lang w:val="en-US"/>
              </w:rPr>
              <w:t>that</w:t>
            </w:r>
            <w:r w:rsidR="00FD720D" w:rsidRPr="000364F3">
              <w:rPr>
                <w:sz w:val="18"/>
                <w:szCs w:val="18"/>
                <w:lang w:val="en-US"/>
              </w:rPr>
              <w:t xml:space="preserve"> will be responsible for </w:t>
            </w:r>
            <w:r w:rsidR="007A0140" w:rsidRPr="000364F3">
              <w:rPr>
                <w:sz w:val="18"/>
                <w:szCs w:val="18"/>
                <w:lang w:val="en-US"/>
              </w:rPr>
              <w:t>continuity in</w:t>
            </w:r>
            <w:r w:rsidR="00FD720D" w:rsidRPr="000364F3">
              <w:rPr>
                <w:sz w:val="18"/>
                <w:szCs w:val="18"/>
                <w:lang w:val="en-US"/>
              </w:rPr>
              <w:t xml:space="preserve"> </w:t>
            </w:r>
            <w:r w:rsidR="1F7CAA97" w:rsidRPr="000364F3">
              <w:rPr>
                <w:sz w:val="18"/>
                <w:szCs w:val="18"/>
                <w:lang w:val="en-US"/>
              </w:rPr>
              <w:t>implement</w:t>
            </w:r>
            <w:r w:rsidR="79280E23" w:rsidRPr="000364F3">
              <w:rPr>
                <w:sz w:val="18"/>
                <w:szCs w:val="18"/>
                <w:lang w:val="en-US"/>
              </w:rPr>
              <w:t>ing</w:t>
            </w:r>
            <w:r w:rsidR="5DBB3E89" w:rsidRPr="000364F3">
              <w:rPr>
                <w:sz w:val="18"/>
                <w:szCs w:val="18"/>
                <w:lang w:val="en-US"/>
              </w:rPr>
              <w:t xml:space="preserve"> the</w:t>
            </w:r>
            <w:r w:rsidR="00FD720D" w:rsidRPr="000364F3">
              <w:rPr>
                <w:sz w:val="18"/>
                <w:szCs w:val="18"/>
                <w:lang w:val="en-US"/>
              </w:rPr>
              <w:t xml:space="preserve"> </w:t>
            </w:r>
            <w:r w:rsidR="00854B75" w:rsidRPr="000364F3">
              <w:rPr>
                <w:sz w:val="18"/>
                <w:szCs w:val="18"/>
                <w:lang w:val="en-US"/>
              </w:rPr>
              <w:t>Project</w:t>
            </w:r>
            <w:r w:rsidR="007A0140" w:rsidRPr="000364F3">
              <w:rPr>
                <w:sz w:val="18"/>
                <w:szCs w:val="18"/>
                <w:lang w:val="en-US"/>
              </w:rPr>
              <w:t xml:space="preserve">. </w:t>
            </w:r>
          </w:p>
        </w:tc>
        <w:tc>
          <w:tcPr>
            <w:tcW w:w="1043" w:type="dxa"/>
          </w:tcPr>
          <w:p w14:paraId="12A90482" w14:textId="2AD3D5CF" w:rsidR="00FD720D" w:rsidRPr="000364F3" w:rsidRDefault="009B69CB" w:rsidP="000364F3">
            <w:pPr>
              <w:pStyle w:val="EYNormal"/>
              <w:jc w:val="center"/>
              <w:rPr>
                <w:sz w:val="18"/>
                <w:szCs w:val="18"/>
                <w:lang w:val="en-US"/>
              </w:rPr>
            </w:pPr>
            <w:r w:rsidRPr="000364F3">
              <w:rPr>
                <w:sz w:val="18"/>
                <w:szCs w:val="18"/>
                <w:lang w:val="en-US"/>
              </w:rPr>
              <w:t>High</w:t>
            </w:r>
          </w:p>
        </w:tc>
        <w:tc>
          <w:tcPr>
            <w:tcW w:w="1229" w:type="dxa"/>
          </w:tcPr>
          <w:p w14:paraId="401834C2" w14:textId="3959DBEC" w:rsidR="00FD720D" w:rsidRPr="000364F3" w:rsidRDefault="009B69CB" w:rsidP="000364F3">
            <w:pPr>
              <w:pStyle w:val="EYNormal"/>
              <w:jc w:val="center"/>
              <w:rPr>
                <w:sz w:val="18"/>
                <w:szCs w:val="18"/>
                <w:lang w:val="en-US"/>
              </w:rPr>
            </w:pPr>
            <w:r w:rsidRPr="000364F3">
              <w:rPr>
                <w:sz w:val="18"/>
                <w:szCs w:val="18"/>
                <w:lang w:val="en-US"/>
              </w:rPr>
              <w:t>Medium</w:t>
            </w:r>
          </w:p>
        </w:tc>
      </w:tr>
      <w:tr w:rsidR="00FD720D" w:rsidRPr="00303711" w14:paraId="4A3CF376" w14:textId="547B12C5" w:rsidTr="00B43E06">
        <w:tc>
          <w:tcPr>
            <w:tcW w:w="586" w:type="dxa"/>
          </w:tcPr>
          <w:p w14:paraId="25B6B7B0" w14:textId="4AA69AF1" w:rsidR="00FD720D" w:rsidRPr="000364F3" w:rsidRDefault="00FD720D" w:rsidP="000364F3">
            <w:pPr>
              <w:pStyle w:val="EYNormal"/>
              <w:rPr>
                <w:sz w:val="18"/>
                <w:szCs w:val="18"/>
                <w:lang w:val="en-US"/>
              </w:rPr>
            </w:pPr>
            <w:r w:rsidRPr="000364F3">
              <w:rPr>
                <w:sz w:val="18"/>
                <w:szCs w:val="18"/>
                <w:lang w:val="en-US"/>
              </w:rPr>
              <w:t>2</w:t>
            </w:r>
          </w:p>
        </w:tc>
        <w:tc>
          <w:tcPr>
            <w:tcW w:w="4654" w:type="dxa"/>
          </w:tcPr>
          <w:p w14:paraId="6DB1A018" w14:textId="481989D4" w:rsidR="00FD720D" w:rsidRPr="000364F3" w:rsidRDefault="00973103" w:rsidP="000364F3">
            <w:pPr>
              <w:pStyle w:val="EYNormal"/>
              <w:rPr>
                <w:sz w:val="18"/>
                <w:szCs w:val="18"/>
                <w:lang w:val="en-US"/>
              </w:rPr>
            </w:pPr>
            <w:r w:rsidRPr="000364F3">
              <w:rPr>
                <w:sz w:val="18"/>
                <w:szCs w:val="18"/>
                <w:lang w:val="en-US"/>
              </w:rPr>
              <w:t>Risk of sub-optimal</w:t>
            </w:r>
            <w:r w:rsidR="0073286F" w:rsidRPr="000364F3">
              <w:rPr>
                <w:sz w:val="18"/>
                <w:szCs w:val="18"/>
                <w:lang w:val="en-US"/>
              </w:rPr>
              <w:t xml:space="preserve"> solutions for improvement of road safety</w:t>
            </w:r>
            <w:r w:rsidR="00767D76" w:rsidRPr="000364F3">
              <w:rPr>
                <w:sz w:val="18"/>
                <w:szCs w:val="18"/>
                <w:lang w:val="en-US"/>
              </w:rPr>
              <w:t xml:space="preserve"> due to organizational constraints (i</w:t>
            </w:r>
            <w:r w:rsidR="00FD720D" w:rsidRPr="000364F3">
              <w:rPr>
                <w:sz w:val="18"/>
                <w:szCs w:val="18"/>
                <w:lang w:val="en-US"/>
              </w:rPr>
              <w:t>nsufficient capacity</w:t>
            </w:r>
            <w:r w:rsidR="00836072" w:rsidRPr="000364F3">
              <w:rPr>
                <w:sz w:val="18"/>
                <w:szCs w:val="18"/>
                <w:lang w:val="en-US"/>
              </w:rPr>
              <w:t>, resources</w:t>
            </w:r>
            <w:r w:rsidR="00FD720D" w:rsidRPr="000364F3">
              <w:rPr>
                <w:sz w:val="18"/>
                <w:szCs w:val="18"/>
                <w:lang w:val="en-US"/>
              </w:rPr>
              <w:t xml:space="preserve"> and </w:t>
            </w:r>
            <w:r w:rsidR="008334C4" w:rsidRPr="000364F3">
              <w:rPr>
                <w:sz w:val="18"/>
                <w:szCs w:val="18"/>
                <w:lang w:val="en-US"/>
              </w:rPr>
              <w:t>incentives for change</w:t>
            </w:r>
            <w:r w:rsidR="00774A36" w:rsidRPr="000364F3">
              <w:rPr>
                <w:sz w:val="18"/>
                <w:szCs w:val="18"/>
                <w:lang w:val="en-US"/>
              </w:rPr>
              <w:t>)</w:t>
            </w:r>
            <w:r w:rsidR="00FD720D" w:rsidRPr="000364F3">
              <w:rPr>
                <w:sz w:val="18"/>
                <w:szCs w:val="18"/>
                <w:lang w:val="en-US"/>
              </w:rPr>
              <w:t xml:space="preserve">  </w:t>
            </w:r>
          </w:p>
        </w:tc>
        <w:tc>
          <w:tcPr>
            <w:tcW w:w="992" w:type="dxa"/>
          </w:tcPr>
          <w:p w14:paraId="5257ABA8" w14:textId="64F88FDE" w:rsidR="00FD720D" w:rsidRPr="000364F3" w:rsidRDefault="00DC45ED" w:rsidP="000364F3">
            <w:pPr>
              <w:pStyle w:val="EYNormal"/>
              <w:rPr>
                <w:sz w:val="18"/>
                <w:szCs w:val="18"/>
                <w:lang w:val="en-US"/>
              </w:rPr>
            </w:pPr>
            <w:proofErr w:type="spellStart"/>
            <w:r w:rsidRPr="000364F3">
              <w:rPr>
                <w:sz w:val="18"/>
                <w:szCs w:val="18"/>
                <w:lang w:val="en-US"/>
              </w:rPr>
              <w:t>Mo</w:t>
            </w:r>
            <w:r w:rsidR="00325E54" w:rsidRPr="000364F3">
              <w:rPr>
                <w:sz w:val="18"/>
                <w:szCs w:val="18"/>
                <w:lang w:val="en-US"/>
              </w:rPr>
              <w:t>T</w:t>
            </w:r>
            <w:proofErr w:type="spellEnd"/>
          </w:p>
        </w:tc>
        <w:tc>
          <w:tcPr>
            <w:tcW w:w="1418" w:type="dxa"/>
          </w:tcPr>
          <w:p w14:paraId="08613E73" w14:textId="0A2D561F" w:rsidR="00FD720D" w:rsidRPr="000364F3" w:rsidRDefault="00B342D6" w:rsidP="000364F3">
            <w:pPr>
              <w:pStyle w:val="EYNormal"/>
              <w:rPr>
                <w:sz w:val="18"/>
                <w:szCs w:val="18"/>
                <w:lang w:val="en-US"/>
              </w:rPr>
            </w:pPr>
            <w:r w:rsidRPr="000364F3">
              <w:rPr>
                <w:sz w:val="18"/>
                <w:szCs w:val="18"/>
                <w:lang w:val="en-US"/>
              </w:rPr>
              <w:t>Continuous</w:t>
            </w:r>
          </w:p>
        </w:tc>
        <w:tc>
          <w:tcPr>
            <w:tcW w:w="4060" w:type="dxa"/>
          </w:tcPr>
          <w:p w14:paraId="4884A464" w14:textId="019F7A6E" w:rsidR="008334C4" w:rsidRPr="000364F3" w:rsidRDefault="016ACE99" w:rsidP="000364F3">
            <w:pPr>
              <w:pStyle w:val="EYNormal"/>
              <w:rPr>
                <w:sz w:val="18"/>
                <w:szCs w:val="18"/>
                <w:lang w:val="en-US"/>
              </w:rPr>
            </w:pPr>
            <w:r w:rsidRPr="000364F3">
              <w:rPr>
                <w:sz w:val="18"/>
                <w:szCs w:val="18"/>
                <w:lang w:val="en-US"/>
              </w:rPr>
              <w:t>Prioritization</w:t>
            </w:r>
            <w:r w:rsidR="008A2781" w:rsidRPr="000364F3">
              <w:rPr>
                <w:sz w:val="18"/>
                <w:szCs w:val="18"/>
                <w:lang w:val="en-US"/>
              </w:rPr>
              <w:t xml:space="preserve"> of </w:t>
            </w:r>
            <w:r w:rsidR="008334C4" w:rsidRPr="000364F3">
              <w:rPr>
                <w:sz w:val="18"/>
                <w:szCs w:val="18"/>
                <w:lang w:val="en-US"/>
              </w:rPr>
              <w:t>developed recommendations</w:t>
            </w:r>
            <w:r w:rsidR="002E245A" w:rsidRPr="000364F3">
              <w:rPr>
                <w:sz w:val="18"/>
                <w:szCs w:val="18"/>
                <w:lang w:val="en-US"/>
              </w:rPr>
              <w:t>.</w:t>
            </w:r>
          </w:p>
          <w:p w14:paraId="15A58345" w14:textId="7C1D0D98" w:rsidR="00FB6514" w:rsidRPr="000364F3" w:rsidRDefault="002E245A" w:rsidP="000364F3">
            <w:pPr>
              <w:pStyle w:val="EYNormal"/>
              <w:rPr>
                <w:sz w:val="18"/>
                <w:szCs w:val="18"/>
                <w:lang w:val="en-US"/>
              </w:rPr>
            </w:pPr>
            <w:r w:rsidRPr="000364F3">
              <w:rPr>
                <w:sz w:val="18"/>
                <w:szCs w:val="18"/>
                <w:lang w:val="en-US"/>
              </w:rPr>
              <w:t>Defining short- and long-term measures to be implemented.</w:t>
            </w:r>
            <w:r w:rsidR="00FB6514" w:rsidRPr="000364F3">
              <w:rPr>
                <w:sz w:val="18"/>
                <w:szCs w:val="18"/>
                <w:lang w:val="en-US"/>
              </w:rPr>
              <w:t xml:space="preserve"> </w:t>
            </w:r>
          </w:p>
        </w:tc>
        <w:tc>
          <w:tcPr>
            <w:tcW w:w="1043" w:type="dxa"/>
          </w:tcPr>
          <w:p w14:paraId="09A9981B" w14:textId="3DD496B6" w:rsidR="00FD720D" w:rsidRPr="000364F3" w:rsidRDefault="004A10A9" w:rsidP="000364F3">
            <w:pPr>
              <w:pStyle w:val="EYNormal"/>
              <w:jc w:val="center"/>
              <w:rPr>
                <w:sz w:val="18"/>
                <w:szCs w:val="18"/>
                <w:lang w:val="en-US"/>
              </w:rPr>
            </w:pPr>
            <w:r w:rsidRPr="000364F3">
              <w:rPr>
                <w:sz w:val="18"/>
                <w:szCs w:val="18"/>
                <w:lang w:val="en-US"/>
              </w:rPr>
              <w:t>High</w:t>
            </w:r>
          </w:p>
        </w:tc>
        <w:tc>
          <w:tcPr>
            <w:tcW w:w="1229" w:type="dxa"/>
          </w:tcPr>
          <w:p w14:paraId="108C0342" w14:textId="039D0DFD" w:rsidR="00FD720D" w:rsidRPr="000364F3" w:rsidRDefault="005E70D0" w:rsidP="000364F3">
            <w:pPr>
              <w:pStyle w:val="EYNormal"/>
              <w:jc w:val="center"/>
              <w:rPr>
                <w:sz w:val="18"/>
                <w:szCs w:val="18"/>
                <w:lang w:val="en-US"/>
              </w:rPr>
            </w:pPr>
            <w:r w:rsidRPr="000364F3">
              <w:rPr>
                <w:sz w:val="18"/>
                <w:szCs w:val="18"/>
                <w:lang w:val="en-US"/>
              </w:rPr>
              <w:t>Medium</w:t>
            </w:r>
          </w:p>
        </w:tc>
      </w:tr>
      <w:tr w:rsidR="00FD720D" w:rsidRPr="00303711" w14:paraId="22A08A51" w14:textId="29D22096" w:rsidTr="00B43E06">
        <w:tc>
          <w:tcPr>
            <w:tcW w:w="586" w:type="dxa"/>
          </w:tcPr>
          <w:p w14:paraId="1F54E3CA" w14:textId="77777777" w:rsidR="00FD720D" w:rsidRPr="000364F3" w:rsidRDefault="00FD720D" w:rsidP="000364F3">
            <w:pPr>
              <w:pStyle w:val="EYNormal"/>
              <w:rPr>
                <w:sz w:val="18"/>
                <w:szCs w:val="18"/>
                <w:lang w:val="en-US"/>
              </w:rPr>
            </w:pPr>
            <w:r w:rsidRPr="000364F3">
              <w:rPr>
                <w:sz w:val="18"/>
                <w:szCs w:val="18"/>
                <w:lang w:val="en-US"/>
              </w:rPr>
              <w:t>3</w:t>
            </w:r>
          </w:p>
        </w:tc>
        <w:tc>
          <w:tcPr>
            <w:tcW w:w="4654" w:type="dxa"/>
          </w:tcPr>
          <w:p w14:paraId="16B381C5" w14:textId="5D8A7E15" w:rsidR="00FD720D" w:rsidRPr="000364F3" w:rsidRDefault="00B479A5" w:rsidP="000364F3">
            <w:pPr>
              <w:pStyle w:val="EYNormal"/>
              <w:rPr>
                <w:sz w:val="18"/>
                <w:szCs w:val="18"/>
                <w:lang w:val="en-US"/>
              </w:rPr>
            </w:pPr>
            <w:r w:rsidRPr="000364F3">
              <w:rPr>
                <w:sz w:val="18"/>
                <w:szCs w:val="18"/>
                <w:lang w:val="en-US"/>
              </w:rPr>
              <w:t xml:space="preserve">Potential </w:t>
            </w:r>
            <w:r w:rsidR="00F20C74" w:rsidRPr="000364F3">
              <w:rPr>
                <w:sz w:val="18"/>
                <w:szCs w:val="18"/>
                <w:lang w:val="en-US"/>
              </w:rPr>
              <w:t>for a c</w:t>
            </w:r>
            <w:r w:rsidR="00FD720D" w:rsidRPr="000364F3">
              <w:rPr>
                <w:sz w:val="18"/>
                <w:szCs w:val="18"/>
                <w:lang w:val="en-US"/>
              </w:rPr>
              <w:t>onflict of interest</w:t>
            </w:r>
            <w:r w:rsidR="00F20C74" w:rsidRPr="000364F3">
              <w:rPr>
                <w:sz w:val="18"/>
                <w:szCs w:val="18"/>
                <w:lang w:val="en-US"/>
              </w:rPr>
              <w:t xml:space="preserve"> f</w:t>
            </w:r>
            <w:r w:rsidR="00E40552" w:rsidRPr="000364F3">
              <w:rPr>
                <w:sz w:val="18"/>
                <w:szCs w:val="18"/>
                <w:lang w:val="en-US"/>
              </w:rPr>
              <w:t>o</w:t>
            </w:r>
            <w:r w:rsidR="00F20C74" w:rsidRPr="000364F3">
              <w:rPr>
                <w:sz w:val="18"/>
                <w:szCs w:val="18"/>
                <w:lang w:val="en-US"/>
              </w:rPr>
              <w:t>r some of the stakeholders during the strategy development</w:t>
            </w:r>
          </w:p>
        </w:tc>
        <w:tc>
          <w:tcPr>
            <w:tcW w:w="992" w:type="dxa"/>
          </w:tcPr>
          <w:p w14:paraId="7F861DAE" w14:textId="7DC5CDD6" w:rsidR="00FD720D" w:rsidRPr="000364F3" w:rsidRDefault="005E70D0" w:rsidP="000364F3">
            <w:pPr>
              <w:pStyle w:val="EYNormal"/>
              <w:rPr>
                <w:sz w:val="18"/>
                <w:szCs w:val="18"/>
                <w:lang w:val="en-US"/>
              </w:rPr>
            </w:pPr>
            <w:r w:rsidRPr="000364F3">
              <w:rPr>
                <w:sz w:val="18"/>
                <w:szCs w:val="18"/>
                <w:lang w:val="en-US"/>
              </w:rPr>
              <w:t>EY</w:t>
            </w:r>
          </w:p>
        </w:tc>
        <w:tc>
          <w:tcPr>
            <w:tcW w:w="1418" w:type="dxa"/>
          </w:tcPr>
          <w:p w14:paraId="572DA87A" w14:textId="6B3FBFDB" w:rsidR="00FD720D" w:rsidRPr="000364F3" w:rsidRDefault="005E70D0" w:rsidP="000364F3">
            <w:pPr>
              <w:pStyle w:val="EYNormal"/>
              <w:rPr>
                <w:sz w:val="18"/>
                <w:szCs w:val="18"/>
                <w:lang w:val="en-US"/>
              </w:rPr>
            </w:pPr>
            <w:r w:rsidRPr="000364F3">
              <w:rPr>
                <w:sz w:val="18"/>
                <w:szCs w:val="18"/>
                <w:lang w:val="en-US"/>
              </w:rPr>
              <w:t>Continuous</w:t>
            </w:r>
          </w:p>
        </w:tc>
        <w:tc>
          <w:tcPr>
            <w:tcW w:w="4060" w:type="dxa"/>
          </w:tcPr>
          <w:p w14:paraId="6548A445" w14:textId="77777777" w:rsidR="00FD720D" w:rsidRPr="000364F3" w:rsidRDefault="009655E0" w:rsidP="000364F3">
            <w:pPr>
              <w:pStyle w:val="EYNormal"/>
              <w:rPr>
                <w:sz w:val="18"/>
                <w:szCs w:val="18"/>
                <w:lang w:val="en-US"/>
              </w:rPr>
            </w:pPr>
            <w:r w:rsidRPr="000364F3">
              <w:rPr>
                <w:sz w:val="18"/>
                <w:szCs w:val="18"/>
                <w:lang w:val="en-US"/>
              </w:rPr>
              <w:t xml:space="preserve">Detailed stakeholder mapping including </w:t>
            </w:r>
            <w:r w:rsidR="00C264CE" w:rsidRPr="000364F3">
              <w:rPr>
                <w:sz w:val="18"/>
                <w:szCs w:val="18"/>
                <w:lang w:val="en-US"/>
              </w:rPr>
              <w:t xml:space="preserve">a matrix covering potential interests in the project/conflict of interest. </w:t>
            </w:r>
          </w:p>
          <w:p w14:paraId="21829631" w14:textId="77777777" w:rsidR="005D7693" w:rsidRPr="000364F3" w:rsidRDefault="005D7693" w:rsidP="000364F3">
            <w:pPr>
              <w:pStyle w:val="EYNormal"/>
              <w:rPr>
                <w:sz w:val="18"/>
                <w:szCs w:val="18"/>
                <w:lang w:val="en-US"/>
              </w:rPr>
            </w:pPr>
            <w:r w:rsidRPr="000364F3">
              <w:rPr>
                <w:sz w:val="18"/>
                <w:szCs w:val="18"/>
                <w:lang w:val="en-US"/>
              </w:rPr>
              <w:t xml:space="preserve">Monitoring of stakeholder positions during the Project implementation. </w:t>
            </w:r>
          </w:p>
          <w:p w14:paraId="0DA52B5D" w14:textId="04BD4AA1" w:rsidR="005D7693" w:rsidRPr="000364F3" w:rsidRDefault="0086230D" w:rsidP="000364F3">
            <w:pPr>
              <w:pStyle w:val="EYNormal"/>
              <w:rPr>
                <w:sz w:val="18"/>
                <w:szCs w:val="18"/>
                <w:lang w:val="en-US"/>
              </w:rPr>
            </w:pPr>
            <w:r w:rsidRPr="000364F3">
              <w:rPr>
                <w:sz w:val="18"/>
                <w:szCs w:val="18"/>
                <w:lang w:val="en-US"/>
              </w:rPr>
              <w:t xml:space="preserve">Informing DG Reform about any escalation </w:t>
            </w:r>
            <w:r w:rsidR="00973103" w:rsidRPr="000364F3">
              <w:rPr>
                <w:sz w:val="18"/>
                <w:szCs w:val="18"/>
                <w:lang w:val="en-US"/>
              </w:rPr>
              <w:t xml:space="preserve">of potential conflict of interest cases. </w:t>
            </w:r>
          </w:p>
        </w:tc>
        <w:tc>
          <w:tcPr>
            <w:tcW w:w="1043" w:type="dxa"/>
          </w:tcPr>
          <w:p w14:paraId="147D3680" w14:textId="1C0D524B" w:rsidR="00FD720D" w:rsidRPr="000364F3" w:rsidRDefault="00955139" w:rsidP="000364F3">
            <w:pPr>
              <w:pStyle w:val="EYNormal"/>
              <w:jc w:val="center"/>
              <w:rPr>
                <w:sz w:val="18"/>
                <w:szCs w:val="18"/>
                <w:lang w:val="en-US"/>
              </w:rPr>
            </w:pPr>
            <w:r w:rsidRPr="000364F3">
              <w:rPr>
                <w:sz w:val="18"/>
                <w:szCs w:val="18"/>
                <w:lang w:val="en-US"/>
              </w:rPr>
              <w:t>High</w:t>
            </w:r>
          </w:p>
        </w:tc>
        <w:tc>
          <w:tcPr>
            <w:tcW w:w="1229" w:type="dxa"/>
          </w:tcPr>
          <w:p w14:paraId="7D38F2E7" w14:textId="47AE8948" w:rsidR="00FD720D" w:rsidRPr="000364F3" w:rsidRDefault="00955139" w:rsidP="000364F3">
            <w:pPr>
              <w:pStyle w:val="EYNormal"/>
              <w:jc w:val="center"/>
              <w:rPr>
                <w:sz w:val="18"/>
                <w:szCs w:val="18"/>
                <w:lang w:val="en-US"/>
              </w:rPr>
            </w:pPr>
            <w:r w:rsidRPr="000364F3">
              <w:rPr>
                <w:sz w:val="18"/>
                <w:szCs w:val="18"/>
                <w:lang w:val="en-US"/>
              </w:rPr>
              <w:t>Low</w:t>
            </w:r>
          </w:p>
        </w:tc>
      </w:tr>
      <w:tr w:rsidR="0034652B" w:rsidRPr="00303711" w14:paraId="360C0A4E" w14:textId="66945547" w:rsidTr="00B43E06">
        <w:tc>
          <w:tcPr>
            <w:tcW w:w="586" w:type="dxa"/>
          </w:tcPr>
          <w:p w14:paraId="03E719A6" w14:textId="77777777" w:rsidR="0034652B" w:rsidRPr="000364F3" w:rsidRDefault="0034652B" w:rsidP="000364F3">
            <w:pPr>
              <w:pStyle w:val="EYNormal"/>
              <w:rPr>
                <w:sz w:val="18"/>
                <w:szCs w:val="18"/>
                <w:lang w:val="en-US"/>
              </w:rPr>
            </w:pPr>
            <w:r w:rsidRPr="000364F3">
              <w:rPr>
                <w:sz w:val="18"/>
                <w:szCs w:val="18"/>
                <w:lang w:val="en-US"/>
              </w:rPr>
              <w:t>4</w:t>
            </w:r>
          </w:p>
        </w:tc>
        <w:tc>
          <w:tcPr>
            <w:tcW w:w="4654" w:type="dxa"/>
          </w:tcPr>
          <w:p w14:paraId="53CFAF13" w14:textId="7EBB3DC7" w:rsidR="0034652B" w:rsidRPr="000364F3" w:rsidRDefault="002807B4" w:rsidP="000364F3">
            <w:pPr>
              <w:pStyle w:val="EYNormal"/>
              <w:rPr>
                <w:sz w:val="18"/>
                <w:szCs w:val="18"/>
                <w:lang w:val="en-US"/>
              </w:rPr>
            </w:pPr>
            <w:r w:rsidRPr="000364F3">
              <w:rPr>
                <w:sz w:val="18"/>
                <w:szCs w:val="18"/>
                <w:lang w:val="en-US"/>
              </w:rPr>
              <w:t>Inefficient participation</w:t>
            </w:r>
            <w:r w:rsidR="00524B90" w:rsidRPr="000364F3">
              <w:rPr>
                <w:sz w:val="18"/>
                <w:szCs w:val="18"/>
                <w:lang w:val="en-US"/>
              </w:rPr>
              <w:t>, coordination and collaboration between cross-sectoral institutions in development</w:t>
            </w:r>
            <w:r w:rsidR="00454DB0" w:rsidRPr="000364F3">
              <w:rPr>
                <w:sz w:val="18"/>
                <w:szCs w:val="18"/>
                <w:lang w:val="en-US"/>
              </w:rPr>
              <w:t xml:space="preserve"> of recommendations and action plan (transport, interior and healthcare sector institutions)</w:t>
            </w:r>
          </w:p>
        </w:tc>
        <w:tc>
          <w:tcPr>
            <w:tcW w:w="992" w:type="dxa"/>
          </w:tcPr>
          <w:p w14:paraId="617C4777" w14:textId="3F3B9DEE" w:rsidR="0034652B" w:rsidRPr="000364F3" w:rsidRDefault="00656314" w:rsidP="000364F3">
            <w:pPr>
              <w:pStyle w:val="EYNormal"/>
              <w:rPr>
                <w:sz w:val="18"/>
                <w:szCs w:val="18"/>
                <w:lang w:val="en-US"/>
              </w:rPr>
            </w:pPr>
            <w:proofErr w:type="spellStart"/>
            <w:r w:rsidRPr="000364F3">
              <w:rPr>
                <w:sz w:val="18"/>
                <w:szCs w:val="18"/>
                <w:lang w:val="en-US"/>
              </w:rPr>
              <w:t>Mo</w:t>
            </w:r>
            <w:r w:rsidR="008D497F" w:rsidRPr="000364F3">
              <w:rPr>
                <w:sz w:val="18"/>
                <w:szCs w:val="18"/>
                <w:lang w:val="en-US"/>
              </w:rPr>
              <w:t>T</w:t>
            </w:r>
            <w:proofErr w:type="spellEnd"/>
            <w:r w:rsidR="00966F35" w:rsidRPr="000364F3">
              <w:rPr>
                <w:sz w:val="18"/>
                <w:szCs w:val="18"/>
                <w:lang w:val="en-US"/>
              </w:rPr>
              <w:t>/ EY/ DG Reform</w:t>
            </w:r>
          </w:p>
        </w:tc>
        <w:tc>
          <w:tcPr>
            <w:tcW w:w="1418" w:type="dxa"/>
          </w:tcPr>
          <w:p w14:paraId="77CE78B8" w14:textId="01A718C2" w:rsidR="0034652B" w:rsidRPr="000364F3" w:rsidRDefault="0034652B" w:rsidP="000364F3">
            <w:pPr>
              <w:pStyle w:val="EYNormal"/>
              <w:rPr>
                <w:sz w:val="18"/>
                <w:szCs w:val="18"/>
                <w:lang w:val="en-US"/>
              </w:rPr>
            </w:pPr>
            <w:r w:rsidRPr="000364F3">
              <w:rPr>
                <w:sz w:val="18"/>
                <w:szCs w:val="18"/>
                <w:lang w:val="en-US"/>
              </w:rPr>
              <w:t>Continuous</w:t>
            </w:r>
          </w:p>
        </w:tc>
        <w:tc>
          <w:tcPr>
            <w:tcW w:w="4060" w:type="dxa"/>
          </w:tcPr>
          <w:p w14:paraId="52820753" w14:textId="508E3356" w:rsidR="0034652B" w:rsidRPr="000364F3" w:rsidRDefault="00454DB0" w:rsidP="000364F3">
            <w:pPr>
              <w:pStyle w:val="EYNormal"/>
              <w:rPr>
                <w:sz w:val="18"/>
                <w:szCs w:val="18"/>
                <w:lang w:val="en-US"/>
              </w:rPr>
            </w:pPr>
            <w:r w:rsidRPr="000364F3">
              <w:rPr>
                <w:sz w:val="18"/>
                <w:szCs w:val="18"/>
                <w:lang w:val="en-US"/>
              </w:rPr>
              <w:t>Detailed shareholder mapping</w:t>
            </w:r>
            <w:r w:rsidR="00752670" w:rsidRPr="000364F3">
              <w:rPr>
                <w:sz w:val="18"/>
                <w:szCs w:val="18"/>
                <w:lang w:val="en-US"/>
              </w:rPr>
              <w:t>.</w:t>
            </w:r>
          </w:p>
          <w:p w14:paraId="7F288549" w14:textId="7A5440C8" w:rsidR="00752670" w:rsidRPr="000364F3" w:rsidRDefault="00752670" w:rsidP="000364F3">
            <w:pPr>
              <w:pStyle w:val="EYNormal"/>
              <w:rPr>
                <w:sz w:val="18"/>
                <w:szCs w:val="18"/>
                <w:lang w:val="en-US"/>
              </w:rPr>
            </w:pPr>
            <w:r w:rsidRPr="000364F3">
              <w:rPr>
                <w:sz w:val="18"/>
                <w:szCs w:val="18"/>
                <w:lang w:val="en-US"/>
              </w:rPr>
              <w:t>Communication on the importance of involvement of each of the stakeholder in the project.</w:t>
            </w:r>
          </w:p>
          <w:p w14:paraId="46FA188A" w14:textId="50920473" w:rsidR="00752670" w:rsidRPr="000364F3" w:rsidRDefault="000218C3" w:rsidP="000364F3">
            <w:pPr>
              <w:pStyle w:val="EYNormal"/>
              <w:rPr>
                <w:sz w:val="18"/>
                <w:szCs w:val="18"/>
                <w:lang w:val="en-US"/>
              </w:rPr>
            </w:pPr>
            <w:r w:rsidRPr="000364F3">
              <w:rPr>
                <w:sz w:val="18"/>
                <w:szCs w:val="18"/>
                <w:lang w:val="en-US"/>
              </w:rPr>
              <w:t>Regular follow-up on project activities with all stakeholders.</w:t>
            </w:r>
          </w:p>
        </w:tc>
        <w:tc>
          <w:tcPr>
            <w:tcW w:w="1043" w:type="dxa"/>
          </w:tcPr>
          <w:p w14:paraId="038C3CFB" w14:textId="3C9F41FD" w:rsidR="0034652B" w:rsidRPr="000364F3" w:rsidRDefault="0034652B" w:rsidP="000364F3">
            <w:pPr>
              <w:pStyle w:val="EYNormal"/>
              <w:jc w:val="center"/>
              <w:rPr>
                <w:sz w:val="18"/>
                <w:szCs w:val="18"/>
                <w:lang w:val="en-US"/>
              </w:rPr>
            </w:pPr>
            <w:r w:rsidRPr="000364F3">
              <w:rPr>
                <w:sz w:val="18"/>
                <w:szCs w:val="18"/>
                <w:lang w:val="en-US"/>
              </w:rPr>
              <w:t>High</w:t>
            </w:r>
          </w:p>
        </w:tc>
        <w:tc>
          <w:tcPr>
            <w:tcW w:w="1229" w:type="dxa"/>
          </w:tcPr>
          <w:p w14:paraId="6398691F" w14:textId="1D66A1E4" w:rsidR="0034652B" w:rsidRPr="000364F3" w:rsidRDefault="0034652B" w:rsidP="000364F3">
            <w:pPr>
              <w:pStyle w:val="EYNormal"/>
              <w:jc w:val="center"/>
              <w:rPr>
                <w:sz w:val="18"/>
                <w:szCs w:val="18"/>
                <w:lang w:val="en-US"/>
              </w:rPr>
            </w:pPr>
            <w:r w:rsidRPr="000364F3">
              <w:rPr>
                <w:sz w:val="18"/>
                <w:szCs w:val="18"/>
                <w:lang w:val="en-US"/>
              </w:rPr>
              <w:t>Medium</w:t>
            </w:r>
          </w:p>
        </w:tc>
      </w:tr>
      <w:tr w:rsidR="00FD720D" w:rsidRPr="00303711" w14:paraId="5C337B5A" w14:textId="5A367FEE" w:rsidTr="0028208B">
        <w:tc>
          <w:tcPr>
            <w:tcW w:w="13982" w:type="dxa"/>
            <w:gridSpan w:val="7"/>
            <w:shd w:val="clear" w:color="auto" w:fill="FFE600" w:themeFill="text2"/>
          </w:tcPr>
          <w:p w14:paraId="77D6BB01" w14:textId="201C0CE7" w:rsidR="00FD720D" w:rsidRPr="000364F3" w:rsidRDefault="00F773E3" w:rsidP="000364F3">
            <w:pPr>
              <w:pStyle w:val="EYNormal"/>
              <w:jc w:val="left"/>
              <w:rPr>
                <w:sz w:val="18"/>
                <w:szCs w:val="18"/>
                <w:lang w:val="en-US"/>
              </w:rPr>
            </w:pPr>
            <w:r w:rsidRPr="000364F3">
              <w:rPr>
                <w:sz w:val="18"/>
                <w:szCs w:val="18"/>
                <w:lang w:val="en-US"/>
              </w:rPr>
              <w:t>Operational Risks</w:t>
            </w:r>
          </w:p>
        </w:tc>
      </w:tr>
      <w:tr w:rsidR="007E022E" w:rsidRPr="00303711" w14:paraId="2218D7FD" w14:textId="43F2ED4D" w:rsidTr="00B43E06">
        <w:tc>
          <w:tcPr>
            <w:tcW w:w="586" w:type="dxa"/>
          </w:tcPr>
          <w:p w14:paraId="3E101139" w14:textId="05992F6B" w:rsidR="007E022E" w:rsidRPr="000364F3" w:rsidRDefault="007E022E" w:rsidP="000364F3">
            <w:pPr>
              <w:pStyle w:val="EYNormal"/>
              <w:rPr>
                <w:sz w:val="18"/>
                <w:szCs w:val="18"/>
                <w:lang w:val="en-US"/>
              </w:rPr>
            </w:pPr>
            <w:r w:rsidRPr="000364F3">
              <w:rPr>
                <w:sz w:val="18"/>
                <w:szCs w:val="18"/>
                <w:lang w:val="en-US"/>
              </w:rPr>
              <w:t>6</w:t>
            </w:r>
          </w:p>
        </w:tc>
        <w:tc>
          <w:tcPr>
            <w:tcW w:w="4654" w:type="dxa"/>
          </w:tcPr>
          <w:p w14:paraId="09719645" w14:textId="0FD46DBB" w:rsidR="007E022E" w:rsidRPr="000364F3" w:rsidRDefault="007E022E" w:rsidP="000364F3">
            <w:pPr>
              <w:pStyle w:val="EYNormal"/>
              <w:rPr>
                <w:sz w:val="18"/>
                <w:szCs w:val="18"/>
                <w:lang w:val="en-US"/>
              </w:rPr>
            </w:pPr>
            <w:r w:rsidRPr="000364F3">
              <w:rPr>
                <w:sz w:val="18"/>
                <w:szCs w:val="18"/>
                <w:lang w:val="en-US"/>
              </w:rPr>
              <w:t>Exceeding the time of execution allotted for the Project due to unforeseen problems, such as holdups caused by stakeholder disagreements, unforeseen expansion of the scope of the Project or lack of internal coordination</w:t>
            </w:r>
          </w:p>
        </w:tc>
        <w:tc>
          <w:tcPr>
            <w:tcW w:w="992" w:type="dxa"/>
          </w:tcPr>
          <w:p w14:paraId="659E9162" w14:textId="4406A2E1" w:rsidR="007E022E" w:rsidRPr="000364F3" w:rsidRDefault="007E022E" w:rsidP="000364F3">
            <w:pPr>
              <w:pStyle w:val="EYNormal"/>
              <w:rPr>
                <w:sz w:val="18"/>
                <w:szCs w:val="18"/>
                <w:lang w:val="en-US"/>
              </w:rPr>
            </w:pPr>
            <w:r w:rsidRPr="000364F3">
              <w:rPr>
                <w:sz w:val="18"/>
                <w:szCs w:val="18"/>
                <w:lang w:val="en-US"/>
              </w:rPr>
              <w:t>EY</w:t>
            </w:r>
          </w:p>
        </w:tc>
        <w:tc>
          <w:tcPr>
            <w:tcW w:w="1418" w:type="dxa"/>
          </w:tcPr>
          <w:p w14:paraId="0F3C3EE9" w14:textId="1F01A9DC" w:rsidR="007E022E" w:rsidRPr="000364F3" w:rsidRDefault="007E022E" w:rsidP="000364F3">
            <w:pPr>
              <w:pStyle w:val="EYNormal"/>
              <w:rPr>
                <w:sz w:val="18"/>
                <w:szCs w:val="18"/>
                <w:lang w:val="en-US"/>
              </w:rPr>
            </w:pPr>
            <w:r w:rsidRPr="000364F3">
              <w:rPr>
                <w:sz w:val="18"/>
                <w:szCs w:val="18"/>
                <w:lang w:val="en-US"/>
              </w:rPr>
              <w:t>Continuous</w:t>
            </w:r>
          </w:p>
        </w:tc>
        <w:tc>
          <w:tcPr>
            <w:tcW w:w="4060" w:type="dxa"/>
          </w:tcPr>
          <w:p w14:paraId="499F4D72" w14:textId="6FBA4C4E" w:rsidR="0086446B" w:rsidRPr="000364F3" w:rsidRDefault="0086446B" w:rsidP="000364F3">
            <w:pPr>
              <w:pStyle w:val="EYNormal"/>
              <w:rPr>
                <w:sz w:val="18"/>
                <w:szCs w:val="18"/>
                <w:lang w:val="en-US"/>
              </w:rPr>
            </w:pPr>
            <w:r w:rsidRPr="000364F3">
              <w:rPr>
                <w:sz w:val="18"/>
                <w:szCs w:val="18"/>
                <w:lang w:val="en-US"/>
              </w:rPr>
              <w:t>Strict supervision of Project execution, scope, deadlines and Deliverables.</w:t>
            </w:r>
          </w:p>
          <w:p w14:paraId="7F6AE135" w14:textId="77777777" w:rsidR="0086446B" w:rsidRPr="000364F3" w:rsidRDefault="0086446B" w:rsidP="000364F3">
            <w:pPr>
              <w:pStyle w:val="EYNormal"/>
              <w:rPr>
                <w:sz w:val="18"/>
                <w:szCs w:val="18"/>
                <w:lang w:val="en-US"/>
              </w:rPr>
            </w:pPr>
            <w:r w:rsidRPr="000364F3">
              <w:rPr>
                <w:sz w:val="18"/>
                <w:szCs w:val="18"/>
                <w:lang w:val="en-US"/>
              </w:rPr>
              <w:t>Timely identification of disagreement matters, provision of extensive information to involved parties and proactive mediation towards decision taking.</w:t>
            </w:r>
          </w:p>
          <w:p w14:paraId="5706E00B" w14:textId="424EA371" w:rsidR="007E022E" w:rsidRPr="000364F3" w:rsidRDefault="0086446B" w:rsidP="000364F3">
            <w:pPr>
              <w:pStyle w:val="EYNormal"/>
              <w:rPr>
                <w:sz w:val="18"/>
                <w:szCs w:val="18"/>
                <w:lang w:val="en-US"/>
              </w:rPr>
            </w:pPr>
            <w:r w:rsidRPr="000364F3">
              <w:rPr>
                <w:sz w:val="18"/>
                <w:szCs w:val="18"/>
                <w:lang w:val="en-US"/>
              </w:rPr>
              <w:t>Issue escalation in the Steering committee.</w:t>
            </w:r>
          </w:p>
        </w:tc>
        <w:tc>
          <w:tcPr>
            <w:tcW w:w="1043" w:type="dxa"/>
          </w:tcPr>
          <w:p w14:paraId="3DCDFABC" w14:textId="776B30C8" w:rsidR="007E022E" w:rsidRPr="000364F3" w:rsidRDefault="007E022E" w:rsidP="000364F3">
            <w:pPr>
              <w:pStyle w:val="EYNormal"/>
              <w:jc w:val="center"/>
              <w:rPr>
                <w:sz w:val="18"/>
                <w:szCs w:val="18"/>
                <w:lang w:val="en-US"/>
              </w:rPr>
            </w:pPr>
            <w:r w:rsidRPr="000364F3">
              <w:rPr>
                <w:sz w:val="18"/>
                <w:szCs w:val="18"/>
                <w:lang w:val="en-US"/>
              </w:rPr>
              <w:t>Low</w:t>
            </w:r>
          </w:p>
        </w:tc>
        <w:tc>
          <w:tcPr>
            <w:tcW w:w="1229" w:type="dxa"/>
          </w:tcPr>
          <w:p w14:paraId="59868B7F" w14:textId="324E2BE0" w:rsidR="007E022E" w:rsidRPr="000364F3" w:rsidRDefault="007E022E" w:rsidP="000364F3">
            <w:pPr>
              <w:pStyle w:val="EYNormal"/>
              <w:jc w:val="center"/>
              <w:rPr>
                <w:sz w:val="18"/>
                <w:szCs w:val="18"/>
                <w:lang w:val="en-US"/>
              </w:rPr>
            </w:pPr>
            <w:r w:rsidRPr="000364F3">
              <w:rPr>
                <w:sz w:val="18"/>
                <w:szCs w:val="18"/>
                <w:lang w:val="en-US"/>
              </w:rPr>
              <w:t>Low</w:t>
            </w:r>
          </w:p>
        </w:tc>
      </w:tr>
      <w:tr w:rsidR="008C1705" w:rsidRPr="00303711" w14:paraId="7B9E0CD0" w14:textId="4D2D9368" w:rsidTr="00B43E06">
        <w:tc>
          <w:tcPr>
            <w:tcW w:w="586" w:type="dxa"/>
          </w:tcPr>
          <w:p w14:paraId="2E22C8A6" w14:textId="4606BF88" w:rsidR="008C1705" w:rsidRPr="000364F3" w:rsidRDefault="008C1705" w:rsidP="000364F3">
            <w:pPr>
              <w:pStyle w:val="EYNormal"/>
              <w:rPr>
                <w:sz w:val="18"/>
                <w:szCs w:val="18"/>
                <w:lang w:val="en-US"/>
              </w:rPr>
            </w:pPr>
            <w:r w:rsidRPr="000364F3">
              <w:rPr>
                <w:sz w:val="18"/>
                <w:szCs w:val="18"/>
                <w:lang w:val="en-US"/>
              </w:rPr>
              <w:lastRenderedPageBreak/>
              <w:t>7</w:t>
            </w:r>
          </w:p>
        </w:tc>
        <w:tc>
          <w:tcPr>
            <w:tcW w:w="4654" w:type="dxa"/>
          </w:tcPr>
          <w:p w14:paraId="07784394" w14:textId="7BC3162A" w:rsidR="008C1705" w:rsidRPr="000364F3" w:rsidRDefault="008C1705" w:rsidP="000364F3">
            <w:pPr>
              <w:pStyle w:val="EYNormal"/>
              <w:rPr>
                <w:sz w:val="18"/>
                <w:szCs w:val="18"/>
                <w:lang w:val="en-US"/>
              </w:rPr>
            </w:pPr>
            <w:r w:rsidRPr="000364F3">
              <w:rPr>
                <w:sz w:val="18"/>
                <w:szCs w:val="18"/>
                <w:lang w:val="en-US"/>
              </w:rPr>
              <w:t xml:space="preserve">Delayed communication or disagreement between key stakeholders on key findings and future state model. </w:t>
            </w:r>
            <w:r w:rsidR="003504EF" w:rsidRPr="000364F3">
              <w:rPr>
                <w:sz w:val="18"/>
                <w:szCs w:val="18"/>
                <w:lang w:val="en-US"/>
              </w:rPr>
              <w:t xml:space="preserve"> </w:t>
            </w:r>
          </w:p>
        </w:tc>
        <w:tc>
          <w:tcPr>
            <w:tcW w:w="992" w:type="dxa"/>
          </w:tcPr>
          <w:p w14:paraId="2BC52BE1" w14:textId="3FB3C527" w:rsidR="008C1705" w:rsidRPr="000364F3" w:rsidRDefault="00783902" w:rsidP="000364F3">
            <w:pPr>
              <w:pStyle w:val="EYNormal"/>
              <w:rPr>
                <w:sz w:val="18"/>
                <w:szCs w:val="18"/>
                <w:lang w:val="en-US"/>
              </w:rPr>
            </w:pPr>
            <w:r w:rsidRPr="000364F3">
              <w:rPr>
                <w:sz w:val="18"/>
                <w:szCs w:val="18"/>
                <w:lang w:val="en-US"/>
              </w:rPr>
              <w:t>EY</w:t>
            </w:r>
          </w:p>
        </w:tc>
        <w:tc>
          <w:tcPr>
            <w:tcW w:w="1418" w:type="dxa"/>
          </w:tcPr>
          <w:p w14:paraId="46312989" w14:textId="77777777" w:rsidR="008C1705" w:rsidRPr="000364F3" w:rsidRDefault="008C1705" w:rsidP="000364F3">
            <w:pPr>
              <w:pStyle w:val="EYNormal"/>
              <w:rPr>
                <w:sz w:val="18"/>
                <w:szCs w:val="18"/>
                <w:lang w:val="en-US"/>
              </w:rPr>
            </w:pPr>
            <w:r w:rsidRPr="000364F3">
              <w:rPr>
                <w:sz w:val="18"/>
                <w:szCs w:val="18"/>
                <w:lang w:val="en-US"/>
              </w:rPr>
              <w:t>Continuous</w:t>
            </w:r>
          </w:p>
        </w:tc>
        <w:tc>
          <w:tcPr>
            <w:tcW w:w="4060" w:type="dxa"/>
          </w:tcPr>
          <w:p w14:paraId="2C2131B7" w14:textId="77777777" w:rsidR="008C1705" w:rsidRPr="000364F3" w:rsidRDefault="008C1705" w:rsidP="000364F3">
            <w:pPr>
              <w:pStyle w:val="EYNormal"/>
              <w:rPr>
                <w:sz w:val="18"/>
                <w:szCs w:val="18"/>
                <w:lang w:val="en-US"/>
              </w:rPr>
            </w:pPr>
            <w:r w:rsidRPr="000364F3">
              <w:rPr>
                <w:sz w:val="18"/>
                <w:szCs w:val="18"/>
                <w:lang w:val="en-US"/>
              </w:rPr>
              <w:t>Regular progress meetings with OWG and Steering committee (as applicable) to discuss the progress of the Project and issues identified.</w:t>
            </w:r>
          </w:p>
          <w:p w14:paraId="670D5B6E" w14:textId="107D1426" w:rsidR="008C1705" w:rsidRPr="000364F3" w:rsidRDefault="008C1705" w:rsidP="000364F3">
            <w:pPr>
              <w:pStyle w:val="EYNormal"/>
              <w:rPr>
                <w:sz w:val="18"/>
                <w:szCs w:val="18"/>
                <w:lang w:val="en-US"/>
              </w:rPr>
            </w:pPr>
            <w:r w:rsidRPr="000364F3">
              <w:rPr>
                <w:sz w:val="18"/>
                <w:szCs w:val="18"/>
                <w:lang w:val="en-US"/>
              </w:rPr>
              <w:t>Thorough communication between EY and Client team.</w:t>
            </w:r>
          </w:p>
        </w:tc>
        <w:tc>
          <w:tcPr>
            <w:tcW w:w="1043" w:type="dxa"/>
          </w:tcPr>
          <w:p w14:paraId="06796ED8" w14:textId="1676B91A" w:rsidR="008C1705" w:rsidRPr="000364F3" w:rsidRDefault="008C1705" w:rsidP="000364F3">
            <w:pPr>
              <w:pStyle w:val="EYNormal"/>
              <w:jc w:val="center"/>
              <w:rPr>
                <w:sz w:val="18"/>
                <w:szCs w:val="18"/>
                <w:lang w:val="en-US"/>
              </w:rPr>
            </w:pPr>
            <w:r w:rsidRPr="000364F3">
              <w:rPr>
                <w:sz w:val="18"/>
                <w:szCs w:val="18"/>
                <w:lang w:val="en-US"/>
              </w:rPr>
              <w:t>High</w:t>
            </w:r>
          </w:p>
        </w:tc>
        <w:tc>
          <w:tcPr>
            <w:tcW w:w="1229" w:type="dxa"/>
          </w:tcPr>
          <w:p w14:paraId="687CC8D5" w14:textId="16669577" w:rsidR="008C1705" w:rsidRPr="000364F3" w:rsidRDefault="008C1705" w:rsidP="000364F3">
            <w:pPr>
              <w:pStyle w:val="EYNormal"/>
              <w:jc w:val="center"/>
              <w:rPr>
                <w:sz w:val="18"/>
                <w:szCs w:val="18"/>
                <w:lang w:val="en-US"/>
              </w:rPr>
            </w:pPr>
            <w:r w:rsidRPr="000364F3">
              <w:rPr>
                <w:sz w:val="18"/>
                <w:szCs w:val="18"/>
                <w:lang w:val="en-US"/>
              </w:rPr>
              <w:t>Low</w:t>
            </w:r>
          </w:p>
        </w:tc>
      </w:tr>
      <w:tr w:rsidR="00A47F80" w:rsidRPr="00303711" w14:paraId="37E95851" w14:textId="627CFF65" w:rsidTr="00B43E06">
        <w:tc>
          <w:tcPr>
            <w:tcW w:w="586" w:type="dxa"/>
          </w:tcPr>
          <w:p w14:paraId="795E782D" w14:textId="5AC6D93E" w:rsidR="00A47F80" w:rsidRPr="000364F3" w:rsidRDefault="00A47F80" w:rsidP="000364F3">
            <w:pPr>
              <w:pStyle w:val="EYNormal"/>
              <w:rPr>
                <w:sz w:val="18"/>
                <w:szCs w:val="18"/>
                <w:lang w:val="en-US"/>
              </w:rPr>
            </w:pPr>
            <w:r w:rsidRPr="000364F3">
              <w:rPr>
                <w:sz w:val="18"/>
                <w:szCs w:val="18"/>
                <w:lang w:val="en-US"/>
              </w:rPr>
              <w:t>8</w:t>
            </w:r>
          </w:p>
        </w:tc>
        <w:tc>
          <w:tcPr>
            <w:tcW w:w="4654" w:type="dxa"/>
          </w:tcPr>
          <w:p w14:paraId="383556DA" w14:textId="69F13385" w:rsidR="00A47F80" w:rsidRPr="000364F3" w:rsidRDefault="00A47F80" w:rsidP="000364F3">
            <w:pPr>
              <w:pStyle w:val="EYNormal"/>
              <w:rPr>
                <w:sz w:val="18"/>
                <w:szCs w:val="18"/>
                <w:lang w:val="en-US"/>
              </w:rPr>
            </w:pPr>
            <w:r w:rsidRPr="000364F3">
              <w:rPr>
                <w:sz w:val="18"/>
                <w:szCs w:val="18"/>
                <w:lang w:val="en-US"/>
              </w:rPr>
              <w:t>Lengthy decision-making process regarding the proposed changes, which results in delays of continuing work in other Project phases</w:t>
            </w:r>
          </w:p>
        </w:tc>
        <w:tc>
          <w:tcPr>
            <w:tcW w:w="992" w:type="dxa"/>
          </w:tcPr>
          <w:p w14:paraId="7151B073" w14:textId="6FD48A25" w:rsidR="00A47F80" w:rsidRPr="000364F3" w:rsidRDefault="00783902" w:rsidP="000364F3">
            <w:pPr>
              <w:pStyle w:val="EYNormal"/>
              <w:rPr>
                <w:sz w:val="18"/>
                <w:szCs w:val="18"/>
                <w:lang w:val="en-US"/>
              </w:rPr>
            </w:pPr>
            <w:r w:rsidRPr="000364F3">
              <w:rPr>
                <w:sz w:val="18"/>
                <w:szCs w:val="18"/>
                <w:lang w:val="en-US"/>
              </w:rPr>
              <w:t>EY</w:t>
            </w:r>
          </w:p>
        </w:tc>
        <w:tc>
          <w:tcPr>
            <w:tcW w:w="1418" w:type="dxa"/>
          </w:tcPr>
          <w:p w14:paraId="65EB2203" w14:textId="026474CE" w:rsidR="00A47F80" w:rsidRPr="000364F3" w:rsidRDefault="00A47F80" w:rsidP="000364F3">
            <w:pPr>
              <w:pStyle w:val="EYNormal"/>
              <w:rPr>
                <w:sz w:val="18"/>
                <w:szCs w:val="18"/>
                <w:lang w:val="en-US"/>
              </w:rPr>
            </w:pPr>
            <w:r w:rsidRPr="000364F3">
              <w:rPr>
                <w:sz w:val="18"/>
                <w:szCs w:val="18"/>
                <w:lang w:val="en-US"/>
              </w:rPr>
              <w:t>Continuous</w:t>
            </w:r>
          </w:p>
        </w:tc>
        <w:tc>
          <w:tcPr>
            <w:tcW w:w="4060" w:type="dxa"/>
          </w:tcPr>
          <w:p w14:paraId="0884BF36" w14:textId="12D4B884" w:rsidR="00A47F80" w:rsidRPr="000364F3" w:rsidRDefault="00A47F80" w:rsidP="000364F3">
            <w:pPr>
              <w:pStyle w:val="EYNormal"/>
              <w:rPr>
                <w:sz w:val="18"/>
                <w:szCs w:val="18"/>
                <w:lang w:val="en-US"/>
              </w:rPr>
            </w:pPr>
            <w:r w:rsidRPr="000364F3">
              <w:rPr>
                <w:sz w:val="18"/>
                <w:szCs w:val="18"/>
                <w:lang w:val="en-US"/>
              </w:rPr>
              <w:t>Clearly communicating the role and necessary involvement of the respective stakeholder, clearly defined Deliverable validation procedure.</w:t>
            </w:r>
          </w:p>
        </w:tc>
        <w:tc>
          <w:tcPr>
            <w:tcW w:w="1043" w:type="dxa"/>
          </w:tcPr>
          <w:p w14:paraId="67A8203B" w14:textId="69FD562B" w:rsidR="00A47F80" w:rsidRPr="000364F3" w:rsidRDefault="00A47F80" w:rsidP="000364F3">
            <w:pPr>
              <w:pStyle w:val="EYNormal"/>
              <w:jc w:val="center"/>
              <w:rPr>
                <w:sz w:val="18"/>
                <w:szCs w:val="18"/>
                <w:lang w:val="en-US"/>
              </w:rPr>
            </w:pPr>
            <w:r w:rsidRPr="000364F3">
              <w:rPr>
                <w:sz w:val="18"/>
                <w:szCs w:val="18"/>
                <w:lang w:val="en-US"/>
              </w:rPr>
              <w:t>Medium</w:t>
            </w:r>
          </w:p>
        </w:tc>
        <w:tc>
          <w:tcPr>
            <w:tcW w:w="1229" w:type="dxa"/>
          </w:tcPr>
          <w:p w14:paraId="705EB39C" w14:textId="40EBC95F" w:rsidR="00A47F80" w:rsidRPr="000364F3" w:rsidRDefault="00A47F80" w:rsidP="000364F3">
            <w:pPr>
              <w:pStyle w:val="EYNormal"/>
              <w:jc w:val="center"/>
              <w:rPr>
                <w:sz w:val="18"/>
                <w:szCs w:val="18"/>
                <w:lang w:val="en-US"/>
              </w:rPr>
            </w:pPr>
            <w:r w:rsidRPr="000364F3">
              <w:rPr>
                <w:sz w:val="18"/>
                <w:szCs w:val="18"/>
                <w:lang w:val="en-US"/>
              </w:rPr>
              <w:t>Low</w:t>
            </w:r>
          </w:p>
        </w:tc>
      </w:tr>
      <w:tr w:rsidR="00A47F80" w:rsidRPr="00303711" w14:paraId="7C1AEC8E" w14:textId="04186BFB" w:rsidTr="0028208B">
        <w:tc>
          <w:tcPr>
            <w:tcW w:w="13982" w:type="dxa"/>
            <w:gridSpan w:val="7"/>
            <w:shd w:val="clear" w:color="auto" w:fill="FFE600" w:themeFill="text2"/>
          </w:tcPr>
          <w:p w14:paraId="37F333A2" w14:textId="478BF999" w:rsidR="00A47F80" w:rsidRPr="000364F3" w:rsidRDefault="00F773E3" w:rsidP="000364F3">
            <w:pPr>
              <w:pStyle w:val="EYNormal"/>
              <w:jc w:val="left"/>
              <w:rPr>
                <w:sz w:val="18"/>
                <w:szCs w:val="18"/>
                <w:lang w:val="en-US"/>
              </w:rPr>
            </w:pPr>
            <w:r w:rsidRPr="000364F3">
              <w:rPr>
                <w:sz w:val="18"/>
                <w:szCs w:val="18"/>
                <w:lang w:val="en-US"/>
              </w:rPr>
              <w:t>Quality Risks</w:t>
            </w:r>
          </w:p>
        </w:tc>
      </w:tr>
      <w:tr w:rsidR="00A47F80" w:rsidRPr="00303711" w14:paraId="4DE8CEC3" w14:textId="4E40CCA6" w:rsidTr="00B43E06">
        <w:tc>
          <w:tcPr>
            <w:tcW w:w="586" w:type="dxa"/>
          </w:tcPr>
          <w:p w14:paraId="2FF1F507" w14:textId="35F020AD" w:rsidR="00A47F80" w:rsidRPr="000364F3" w:rsidRDefault="00A47F80" w:rsidP="000364F3">
            <w:pPr>
              <w:pStyle w:val="EYNormal"/>
              <w:rPr>
                <w:sz w:val="18"/>
                <w:szCs w:val="18"/>
                <w:lang w:val="en-US"/>
              </w:rPr>
            </w:pPr>
            <w:r w:rsidRPr="000364F3">
              <w:rPr>
                <w:sz w:val="18"/>
                <w:szCs w:val="18"/>
                <w:lang w:val="en-US"/>
              </w:rPr>
              <w:t>9</w:t>
            </w:r>
          </w:p>
        </w:tc>
        <w:tc>
          <w:tcPr>
            <w:tcW w:w="4654" w:type="dxa"/>
          </w:tcPr>
          <w:p w14:paraId="7051E7AE" w14:textId="65FFCD3C" w:rsidR="00A47F80" w:rsidRPr="000364F3" w:rsidRDefault="00A47F80" w:rsidP="000364F3">
            <w:pPr>
              <w:pStyle w:val="EYNormal"/>
              <w:rPr>
                <w:sz w:val="18"/>
                <w:szCs w:val="18"/>
                <w:lang w:val="en-US"/>
              </w:rPr>
            </w:pPr>
            <w:r w:rsidRPr="000364F3">
              <w:rPr>
                <w:sz w:val="18"/>
                <w:szCs w:val="18"/>
                <w:lang w:val="en-US"/>
              </w:rPr>
              <w:t xml:space="preserve">The extent and quality of received information is insufficient to perform analysis at the desired level </w:t>
            </w:r>
          </w:p>
        </w:tc>
        <w:tc>
          <w:tcPr>
            <w:tcW w:w="992" w:type="dxa"/>
          </w:tcPr>
          <w:p w14:paraId="1131EBC2" w14:textId="15647DF7" w:rsidR="00A47F80" w:rsidRPr="000364F3" w:rsidRDefault="00A47F80" w:rsidP="000364F3">
            <w:pPr>
              <w:pStyle w:val="EYNormal"/>
              <w:rPr>
                <w:sz w:val="18"/>
                <w:szCs w:val="18"/>
                <w:lang w:val="en-US"/>
              </w:rPr>
            </w:pPr>
            <w:r w:rsidRPr="000364F3">
              <w:rPr>
                <w:sz w:val="18"/>
                <w:szCs w:val="18"/>
                <w:lang w:val="en-US"/>
              </w:rPr>
              <w:t>EY</w:t>
            </w:r>
          </w:p>
        </w:tc>
        <w:tc>
          <w:tcPr>
            <w:tcW w:w="1418" w:type="dxa"/>
          </w:tcPr>
          <w:p w14:paraId="432E3A88" w14:textId="6AC165D8" w:rsidR="00A47F80" w:rsidRPr="000364F3" w:rsidRDefault="00A47F80" w:rsidP="000364F3">
            <w:pPr>
              <w:pStyle w:val="EYNormal"/>
              <w:rPr>
                <w:sz w:val="18"/>
                <w:szCs w:val="18"/>
                <w:lang w:val="en-US"/>
              </w:rPr>
            </w:pPr>
            <w:r w:rsidRPr="000364F3">
              <w:rPr>
                <w:sz w:val="18"/>
                <w:szCs w:val="18"/>
                <w:lang w:val="en-US"/>
              </w:rPr>
              <w:t>Continuous</w:t>
            </w:r>
          </w:p>
        </w:tc>
        <w:tc>
          <w:tcPr>
            <w:tcW w:w="4060" w:type="dxa"/>
          </w:tcPr>
          <w:p w14:paraId="5F885111" w14:textId="21716F23" w:rsidR="00A47F80" w:rsidRPr="000364F3" w:rsidRDefault="001C2804" w:rsidP="000364F3">
            <w:pPr>
              <w:pStyle w:val="EYNormal"/>
              <w:rPr>
                <w:sz w:val="18"/>
                <w:szCs w:val="18"/>
                <w:lang w:val="en-US"/>
              </w:rPr>
            </w:pPr>
            <w:r w:rsidRPr="000364F3">
              <w:rPr>
                <w:sz w:val="18"/>
                <w:szCs w:val="18"/>
                <w:lang w:val="en-US"/>
              </w:rPr>
              <w:t>Validation of information request (incl. information, data and sources) with data holder institutions, discussion on the availability of information during the planning phase of the Project.</w:t>
            </w:r>
          </w:p>
        </w:tc>
        <w:tc>
          <w:tcPr>
            <w:tcW w:w="1043" w:type="dxa"/>
          </w:tcPr>
          <w:p w14:paraId="0B9AD4F7" w14:textId="71B2822E" w:rsidR="00A47F80" w:rsidRPr="000364F3" w:rsidRDefault="00A47F80" w:rsidP="000364F3">
            <w:pPr>
              <w:pStyle w:val="EYNormal"/>
              <w:jc w:val="center"/>
              <w:rPr>
                <w:sz w:val="18"/>
                <w:szCs w:val="18"/>
                <w:lang w:val="en-US"/>
              </w:rPr>
            </w:pPr>
            <w:r w:rsidRPr="000364F3">
              <w:rPr>
                <w:sz w:val="18"/>
                <w:szCs w:val="18"/>
                <w:lang w:val="en-US"/>
              </w:rPr>
              <w:t>Medium</w:t>
            </w:r>
          </w:p>
        </w:tc>
        <w:tc>
          <w:tcPr>
            <w:tcW w:w="1229" w:type="dxa"/>
          </w:tcPr>
          <w:p w14:paraId="26F7CD4E" w14:textId="2E2719B2" w:rsidR="00A47F80" w:rsidRPr="000364F3" w:rsidRDefault="00A47F80" w:rsidP="000364F3">
            <w:pPr>
              <w:pStyle w:val="EYNormal"/>
              <w:jc w:val="center"/>
              <w:rPr>
                <w:sz w:val="18"/>
                <w:szCs w:val="18"/>
                <w:lang w:val="en-US"/>
              </w:rPr>
            </w:pPr>
            <w:r w:rsidRPr="000364F3">
              <w:rPr>
                <w:sz w:val="18"/>
                <w:szCs w:val="18"/>
                <w:lang w:val="en-US"/>
              </w:rPr>
              <w:t>Low</w:t>
            </w:r>
          </w:p>
        </w:tc>
      </w:tr>
      <w:tr w:rsidR="00A47F80" w:rsidRPr="00303711" w14:paraId="759770D9" w14:textId="6FA35A65" w:rsidTr="00B43E06">
        <w:tc>
          <w:tcPr>
            <w:tcW w:w="586" w:type="dxa"/>
          </w:tcPr>
          <w:p w14:paraId="7750F02B" w14:textId="1BF9D87A" w:rsidR="00A47F80" w:rsidRPr="000364F3" w:rsidRDefault="00A47F80" w:rsidP="000364F3">
            <w:pPr>
              <w:pStyle w:val="EYNormal"/>
              <w:rPr>
                <w:sz w:val="18"/>
                <w:szCs w:val="18"/>
                <w:lang w:val="en-US"/>
              </w:rPr>
            </w:pPr>
            <w:r w:rsidRPr="000364F3">
              <w:rPr>
                <w:sz w:val="18"/>
                <w:szCs w:val="18"/>
                <w:lang w:val="en-US"/>
              </w:rPr>
              <w:t>10</w:t>
            </w:r>
          </w:p>
        </w:tc>
        <w:tc>
          <w:tcPr>
            <w:tcW w:w="4654" w:type="dxa"/>
          </w:tcPr>
          <w:p w14:paraId="771A9FF2" w14:textId="0998C988" w:rsidR="00A47F80" w:rsidRPr="000364F3" w:rsidRDefault="00A47F80" w:rsidP="000364F3">
            <w:pPr>
              <w:pStyle w:val="EYNormal"/>
              <w:rPr>
                <w:sz w:val="18"/>
                <w:szCs w:val="18"/>
                <w:lang w:val="en-US"/>
              </w:rPr>
            </w:pPr>
            <w:r w:rsidRPr="000364F3">
              <w:rPr>
                <w:sz w:val="18"/>
                <w:szCs w:val="18"/>
                <w:lang w:val="en-US"/>
              </w:rPr>
              <w:t>Project findings and examples of best practices are not applicable to Latvia’s context</w:t>
            </w:r>
          </w:p>
        </w:tc>
        <w:tc>
          <w:tcPr>
            <w:tcW w:w="992" w:type="dxa"/>
          </w:tcPr>
          <w:p w14:paraId="537710B5" w14:textId="7929B91A" w:rsidR="00A47F80" w:rsidRPr="000364F3" w:rsidRDefault="00A47F80" w:rsidP="000364F3">
            <w:pPr>
              <w:pStyle w:val="EYNormal"/>
              <w:rPr>
                <w:sz w:val="18"/>
                <w:szCs w:val="18"/>
                <w:lang w:val="en-US"/>
              </w:rPr>
            </w:pPr>
            <w:r w:rsidRPr="000364F3">
              <w:rPr>
                <w:sz w:val="18"/>
                <w:szCs w:val="18"/>
                <w:lang w:val="en-US"/>
              </w:rPr>
              <w:t>EY</w:t>
            </w:r>
          </w:p>
        </w:tc>
        <w:tc>
          <w:tcPr>
            <w:tcW w:w="1418" w:type="dxa"/>
          </w:tcPr>
          <w:p w14:paraId="19C8CB18" w14:textId="1526B837" w:rsidR="00A47F80" w:rsidRPr="000364F3" w:rsidRDefault="00A47F80" w:rsidP="000364F3">
            <w:pPr>
              <w:pStyle w:val="EYNormal"/>
              <w:rPr>
                <w:sz w:val="18"/>
                <w:szCs w:val="18"/>
                <w:lang w:val="en-US"/>
              </w:rPr>
            </w:pPr>
            <w:r w:rsidRPr="000364F3">
              <w:rPr>
                <w:sz w:val="18"/>
                <w:szCs w:val="18"/>
                <w:lang w:val="en-US"/>
              </w:rPr>
              <w:t>Continuous</w:t>
            </w:r>
          </w:p>
        </w:tc>
        <w:tc>
          <w:tcPr>
            <w:tcW w:w="4060" w:type="dxa"/>
          </w:tcPr>
          <w:p w14:paraId="758A958B" w14:textId="55D27BC5" w:rsidR="002C12F2" w:rsidRPr="000364F3" w:rsidRDefault="002C12F2" w:rsidP="000364F3">
            <w:pPr>
              <w:pStyle w:val="EYNormal"/>
              <w:rPr>
                <w:sz w:val="18"/>
                <w:szCs w:val="18"/>
                <w:lang w:val="en-US"/>
              </w:rPr>
            </w:pPr>
            <w:r w:rsidRPr="000364F3">
              <w:rPr>
                <w:sz w:val="18"/>
                <w:szCs w:val="18"/>
                <w:lang w:val="en-US"/>
              </w:rPr>
              <w:t>Involvement of international experts in discussing and validating key findings and recommended future state model.</w:t>
            </w:r>
          </w:p>
          <w:p w14:paraId="3ED62FA0" w14:textId="3A355BBF" w:rsidR="00A47F80" w:rsidRPr="000364F3" w:rsidRDefault="002C12F2" w:rsidP="000364F3">
            <w:pPr>
              <w:pStyle w:val="EYNormal"/>
              <w:rPr>
                <w:sz w:val="18"/>
                <w:szCs w:val="18"/>
                <w:lang w:val="en-US"/>
              </w:rPr>
            </w:pPr>
            <w:r w:rsidRPr="000364F3">
              <w:rPr>
                <w:sz w:val="18"/>
                <w:szCs w:val="18"/>
                <w:lang w:val="en-US"/>
              </w:rPr>
              <w:t>Regular discussions with stakeholders.</w:t>
            </w:r>
          </w:p>
        </w:tc>
        <w:tc>
          <w:tcPr>
            <w:tcW w:w="1043" w:type="dxa"/>
          </w:tcPr>
          <w:p w14:paraId="39EDDF2C" w14:textId="6E41269C" w:rsidR="00A47F80" w:rsidRPr="000364F3" w:rsidRDefault="00A47F80" w:rsidP="000364F3">
            <w:pPr>
              <w:pStyle w:val="EYNormal"/>
              <w:jc w:val="center"/>
              <w:rPr>
                <w:sz w:val="18"/>
                <w:szCs w:val="18"/>
                <w:lang w:val="en-US"/>
              </w:rPr>
            </w:pPr>
            <w:r w:rsidRPr="000364F3">
              <w:rPr>
                <w:sz w:val="18"/>
                <w:szCs w:val="18"/>
                <w:lang w:val="en-US"/>
              </w:rPr>
              <w:t>High</w:t>
            </w:r>
          </w:p>
        </w:tc>
        <w:tc>
          <w:tcPr>
            <w:tcW w:w="1229" w:type="dxa"/>
          </w:tcPr>
          <w:p w14:paraId="68CFC05C" w14:textId="40D6F0D3" w:rsidR="00A47F80" w:rsidRPr="000364F3" w:rsidRDefault="00A47F80" w:rsidP="000364F3">
            <w:pPr>
              <w:pStyle w:val="EYNormal"/>
              <w:jc w:val="center"/>
              <w:rPr>
                <w:sz w:val="18"/>
                <w:szCs w:val="18"/>
                <w:lang w:val="en-US"/>
              </w:rPr>
            </w:pPr>
            <w:r w:rsidRPr="000364F3">
              <w:rPr>
                <w:sz w:val="18"/>
                <w:szCs w:val="18"/>
                <w:lang w:val="en-US"/>
              </w:rPr>
              <w:t>Low</w:t>
            </w:r>
          </w:p>
        </w:tc>
      </w:tr>
      <w:tr w:rsidR="00636362" w:rsidRPr="00303711" w14:paraId="3FCB0E15" w14:textId="5BE6DE67" w:rsidTr="00B43E06">
        <w:tc>
          <w:tcPr>
            <w:tcW w:w="586" w:type="dxa"/>
          </w:tcPr>
          <w:p w14:paraId="5AFD6154" w14:textId="77777777" w:rsidR="00636362" w:rsidRPr="000364F3" w:rsidRDefault="00636362" w:rsidP="000364F3">
            <w:pPr>
              <w:pStyle w:val="EYNormal"/>
              <w:rPr>
                <w:sz w:val="18"/>
                <w:szCs w:val="18"/>
                <w:lang w:val="en-US"/>
              </w:rPr>
            </w:pPr>
            <w:r w:rsidRPr="000364F3">
              <w:rPr>
                <w:sz w:val="18"/>
                <w:szCs w:val="18"/>
                <w:lang w:val="en-US"/>
              </w:rPr>
              <w:t>11</w:t>
            </w:r>
          </w:p>
        </w:tc>
        <w:tc>
          <w:tcPr>
            <w:tcW w:w="4654" w:type="dxa"/>
          </w:tcPr>
          <w:p w14:paraId="458BBFF0" w14:textId="1DFE3E4D" w:rsidR="00636362" w:rsidRPr="000364F3" w:rsidRDefault="00636362" w:rsidP="000364F3">
            <w:pPr>
              <w:pStyle w:val="EYNormal"/>
              <w:rPr>
                <w:sz w:val="18"/>
                <w:szCs w:val="18"/>
                <w:lang w:val="en-US"/>
              </w:rPr>
            </w:pPr>
            <w:r w:rsidRPr="000364F3">
              <w:rPr>
                <w:sz w:val="18"/>
                <w:szCs w:val="18"/>
                <w:lang w:val="en-US"/>
              </w:rPr>
              <w:t>Deliverables do not meet quality and clarity expectations of key Project stakeholders</w:t>
            </w:r>
          </w:p>
        </w:tc>
        <w:tc>
          <w:tcPr>
            <w:tcW w:w="992" w:type="dxa"/>
          </w:tcPr>
          <w:p w14:paraId="1D4F2DA9" w14:textId="208FA3B2" w:rsidR="00636362" w:rsidRPr="000364F3" w:rsidRDefault="00636362" w:rsidP="000364F3">
            <w:pPr>
              <w:pStyle w:val="EYNormal"/>
              <w:rPr>
                <w:sz w:val="18"/>
                <w:szCs w:val="18"/>
                <w:lang w:val="en-US"/>
              </w:rPr>
            </w:pPr>
            <w:r w:rsidRPr="000364F3">
              <w:rPr>
                <w:sz w:val="18"/>
                <w:szCs w:val="18"/>
                <w:lang w:val="en-US"/>
              </w:rPr>
              <w:t>EY</w:t>
            </w:r>
          </w:p>
        </w:tc>
        <w:tc>
          <w:tcPr>
            <w:tcW w:w="1418" w:type="dxa"/>
          </w:tcPr>
          <w:p w14:paraId="01976D36" w14:textId="0C6D12D8" w:rsidR="00636362" w:rsidRPr="000364F3" w:rsidRDefault="00636362" w:rsidP="000364F3">
            <w:pPr>
              <w:pStyle w:val="EYNormal"/>
              <w:rPr>
                <w:sz w:val="18"/>
                <w:szCs w:val="18"/>
                <w:lang w:val="en-US"/>
              </w:rPr>
            </w:pPr>
            <w:r w:rsidRPr="000364F3">
              <w:rPr>
                <w:sz w:val="18"/>
                <w:szCs w:val="18"/>
                <w:lang w:val="en-US"/>
              </w:rPr>
              <w:t>Continuous</w:t>
            </w:r>
          </w:p>
        </w:tc>
        <w:tc>
          <w:tcPr>
            <w:tcW w:w="4060" w:type="dxa"/>
          </w:tcPr>
          <w:p w14:paraId="0FDE1CA2" w14:textId="77777777" w:rsidR="00484130" w:rsidRPr="000364F3" w:rsidRDefault="00484130" w:rsidP="000364F3">
            <w:pPr>
              <w:pStyle w:val="EYNormal"/>
              <w:rPr>
                <w:sz w:val="18"/>
                <w:szCs w:val="18"/>
                <w:lang w:val="en-US"/>
              </w:rPr>
            </w:pPr>
            <w:r w:rsidRPr="000364F3">
              <w:rPr>
                <w:sz w:val="18"/>
                <w:szCs w:val="18"/>
                <w:lang w:val="en-US"/>
              </w:rPr>
              <w:t>Team members are experienced in preparing Reports for both national and European institutions.</w:t>
            </w:r>
          </w:p>
          <w:p w14:paraId="64E5228C" w14:textId="56FD2068" w:rsidR="00636362" w:rsidRPr="000364F3" w:rsidRDefault="00484130" w:rsidP="000364F3">
            <w:pPr>
              <w:pStyle w:val="EYNormal"/>
              <w:rPr>
                <w:sz w:val="18"/>
                <w:szCs w:val="18"/>
                <w:lang w:val="en-US"/>
              </w:rPr>
            </w:pPr>
            <w:r w:rsidRPr="000364F3">
              <w:rPr>
                <w:sz w:val="18"/>
                <w:szCs w:val="18"/>
                <w:lang w:val="en-US"/>
              </w:rPr>
              <w:t>Deliverables will be reviewed by an independent quality reviewer.</w:t>
            </w:r>
          </w:p>
        </w:tc>
        <w:tc>
          <w:tcPr>
            <w:tcW w:w="1043" w:type="dxa"/>
          </w:tcPr>
          <w:p w14:paraId="456B488C" w14:textId="7F8C8193" w:rsidR="00636362" w:rsidRPr="000364F3" w:rsidRDefault="00484130" w:rsidP="000364F3">
            <w:pPr>
              <w:pStyle w:val="EYNormal"/>
              <w:jc w:val="center"/>
              <w:rPr>
                <w:sz w:val="18"/>
                <w:szCs w:val="18"/>
                <w:lang w:val="en-US"/>
              </w:rPr>
            </w:pPr>
            <w:r w:rsidRPr="000364F3">
              <w:rPr>
                <w:sz w:val="18"/>
                <w:szCs w:val="18"/>
                <w:lang w:val="en-US"/>
              </w:rPr>
              <w:t>High</w:t>
            </w:r>
          </w:p>
        </w:tc>
        <w:tc>
          <w:tcPr>
            <w:tcW w:w="1229" w:type="dxa"/>
          </w:tcPr>
          <w:p w14:paraId="42EF0DC1" w14:textId="0FB1E160" w:rsidR="00636362" w:rsidRPr="000364F3" w:rsidRDefault="00484130" w:rsidP="000364F3">
            <w:pPr>
              <w:pStyle w:val="EYNormal"/>
              <w:jc w:val="center"/>
              <w:rPr>
                <w:sz w:val="18"/>
                <w:szCs w:val="18"/>
                <w:lang w:val="en-US"/>
              </w:rPr>
            </w:pPr>
            <w:r w:rsidRPr="000364F3">
              <w:rPr>
                <w:sz w:val="18"/>
                <w:szCs w:val="18"/>
                <w:lang w:val="en-US"/>
              </w:rPr>
              <w:t>Low</w:t>
            </w:r>
          </w:p>
        </w:tc>
      </w:tr>
      <w:tr w:rsidR="00636362" w:rsidRPr="00303711" w14:paraId="4122130D" w14:textId="48438638" w:rsidTr="0028208B">
        <w:tc>
          <w:tcPr>
            <w:tcW w:w="13982" w:type="dxa"/>
            <w:gridSpan w:val="7"/>
            <w:shd w:val="clear" w:color="auto" w:fill="FFE600" w:themeFill="text2"/>
          </w:tcPr>
          <w:p w14:paraId="6180FFAA" w14:textId="19F53C8F" w:rsidR="00636362" w:rsidRPr="000364F3" w:rsidRDefault="00F773E3" w:rsidP="000364F3">
            <w:pPr>
              <w:pStyle w:val="EYNormal"/>
              <w:jc w:val="left"/>
              <w:rPr>
                <w:sz w:val="18"/>
                <w:szCs w:val="18"/>
                <w:lang w:val="en-US"/>
              </w:rPr>
            </w:pPr>
            <w:r w:rsidRPr="000364F3">
              <w:rPr>
                <w:sz w:val="18"/>
                <w:szCs w:val="18"/>
                <w:lang w:val="en-US"/>
              </w:rPr>
              <w:t>Organizational Risks</w:t>
            </w:r>
          </w:p>
        </w:tc>
      </w:tr>
      <w:tr w:rsidR="007D78A9" w:rsidRPr="00303711" w14:paraId="117D0E88" w14:textId="2E75053D" w:rsidTr="00B43E06">
        <w:tc>
          <w:tcPr>
            <w:tcW w:w="586" w:type="dxa"/>
          </w:tcPr>
          <w:p w14:paraId="5341B236" w14:textId="7F4025E1" w:rsidR="007D78A9" w:rsidRPr="000364F3" w:rsidRDefault="007D78A9" w:rsidP="000364F3">
            <w:pPr>
              <w:pStyle w:val="EYNormal"/>
              <w:rPr>
                <w:sz w:val="18"/>
                <w:szCs w:val="18"/>
                <w:lang w:val="en-US"/>
              </w:rPr>
            </w:pPr>
            <w:r w:rsidRPr="000364F3">
              <w:rPr>
                <w:sz w:val="18"/>
                <w:szCs w:val="18"/>
                <w:lang w:val="en-US"/>
              </w:rPr>
              <w:t>14</w:t>
            </w:r>
          </w:p>
        </w:tc>
        <w:tc>
          <w:tcPr>
            <w:tcW w:w="4654" w:type="dxa"/>
          </w:tcPr>
          <w:p w14:paraId="1A5EAF51" w14:textId="0F1BC0EC" w:rsidR="007D78A9" w:rsidRPr="000364F3" w:rsidRDefault="007D78A9" w:rsidP="000364F3">
            <w:pPr>
              <w:pStyle w:val="EYNormal"/>
              <w:rPr>
                <w:sz w:val="18"/>
                <w:szCs w:val="18"/>
                <w:lang w:val="en-US"/>
              </w:rPr>
            </w:pPr>
            <w:r w:rsidRPr="000364F3">
              <w:rPr>
                <w:sz w:val="18"/>
                <w:szCs w:val="18"/>
                <w:lang w:val="en-US"/>
              </w:rPr>
              <w:t>Lac</w:t>
            </w:r>
            <w:r w:rsidR="0058395F" w:rsidRPr="000364F3">
              <w:rPr>
                <w:sz w:val="18"/>
                <w:szCs w:val="18"/>
                <w:lang w:val="en-US"/>
              </w:rPr>
              <w:t>k</w:t>
            </w:r>
            <w:r w:rsidRPr="000364F3">
              <w:rPr>
                <w:sz w:val="18"/>
                <w:szCs w:val="18"/>
                <w:lang w:val="en-US"/>
              </w:rPr>
              <w:t xml:space="preserve"> of involvement of </w:t>
            </w:r>
            <w:proofErr w:type="spellStart"/>
            <w:r w:rsidR="00713F72" w:rsidRPr="000364F3">
              <w:rPr>
                <w:sz w:val="18"/>
                <w:szCs w:val="18"/>
                <w:lang w:val="en-US"/>
              </w:rPr>
              <w:t>MoT</w:t>
            </w:r>
            <w:proofErr w:type="spellEnd"/>
            <w:r w:rsidRPr="000364F3">
              <w:rPr>
                <w:sz w:val="18"/>
                <w:szCs w:val="18"/>
                <w:lang w:val="en-US"/>
              </w:rPr>
              <w:t xml:space="preserve"> representatives</w:t>
            </w:r>
            <w:r w:rsidR="00FE78A1" w:rsidRPr="000364F3">
              <w:rPr>
                <w:sz w:val="18"/>
                <w:szCs w:val="18"/>
                <w:lang w:val="en-US"/>
              </w:rPr>
              <w:t>, as well as other stakeholders,</w:t>
            </w:r>
            <w:r w:rsidRPr="000364F3">
              <w:rPr>
                <w:sz w:val="18"/>
                <w:szCs w:val="18"/>
                <w:lang w:val="en-US"/>
              </w:rPr>
              <w:t xml:space="preserve"> in key Project activities</w:t>
            </w:r>
          </w:p>
        </w:tc>
        <w:tc>
          <w:tcPr>
            <w:tcW w:w="992" w:type="dxa"/>
          </w:tcPr>
          <w:p w14:paraId="3D7866E8" w14:textId="5FC72628" w:rsidR="007D78A9" w:rsidRPr="000364F3" w:rsidRDefault="007D78A9" w:rsidP="000364F3">
            <w:pPr>
              <w:pStyle w:val="EYNormal"/>
              <w:rPr>
                <w:sz w:val="18"/>
                <w:szCs w:val="18"/>
                <w:lang w:val="en-US"/>
              </w:rPr>
            </w:pPr>
            <w:r w:rsidRPr="000364F3">
              <w:rPr>
                <w:sz w:val="18"/>
                <w:szCs w:val="18"/>
                <w:lang w:val="en-US"/>
              </w:rPr>
              <w:t>EY</w:t>
            </w:r>
          </w:p>
        </w:tc>
        <w:tc>
          <w:tcPr>
            <w:tcW w:w="1418" w:type="dxa"/>
          </w:tcPr>
          <w:p w14:paraId="4F1099C3" w14:textId="37AFD30A" w:rsidR="007D78A9" w:rsidRPr="000364F3" w:rsidRDefault="007D78A9" w:rsidP="000364F3">
            <w:pPr>
              <w:pStyle w:val="EYNormal"/>
              <w:rPr>
                <w:sz w:val="18"/>
                <w:szCs w:val="18"/>
                <w:lang w:val="en-US"/>
              </w:rPr>
            </w:pPr>
            <w:r w:rsidRPr="000364F3">
              <w:rPr>
                <w:sz w:val="18"/>
                <w:szCs w:val="18"/>
                <w:lang w:val="en-US"/>
              </w:rPr>
              <w:t>Continuous</w:t>
            </w:r>
          </w:p>
        </w:tc>
        <w:tc>
          <w:tcPr>
            <w:tcW w:w="4060" w:type="dxa"/>
          </w:tcPr>
          <w:p w14:paraId="4AE7B29E" w14:textId="5960A61B" w:rsidR="007D78A9" w:rsidRPr="000364F3" w:rsidRDefault="007D78A9" w:rsidP="000364F3">
            <w:pPr>
              <w:pStyle w:val="EYNormal"/>
              <w:rPr>
                <w:sz w:val="18"/>
                <w:szCs w:val="18"/>
                <w:lang w:val="en-US"/>
              </w:rPr>
            </w:pPr>
            <w:r w:rsidRPr="000364F3">
              <w:rPr>
                <w:sz w:val="18"/>
                <w:szCs w:val="18"/>
                <w:lang w:val="en-US"/>
              </w:rPr>
              <w:t xml:space="preserve">Communication on expectations about the necessity of involvement of </w:t>
            </w:r>
            <w:r w:rsidR="000A12C9" w:rsidRPr="000364F3">
              <w:rPr>
                <w:sz w:val="18"/>
                <w:szCs w:val="18"/>
                <w:lang w:val="en-US"/>
              </w:rPr>
              <w:t>all stakeholders</w:t>
            </w:r>
            <w:r w:rsidRPr="000364F3">
              <w:rPr>
                <w:sz w:val="18"/>
                <w:szCs w:val="18"/>
                <w:lang w:val="en-US"/>
              </w:rPr>
              <w:t>, clearly setting the roles and responsibilities</w:t>
            </w:r>
            <w:r w:rsidR="000A12C9" w:rsidRPr="000364F3">
              <w:rPr>
                <w:sz w:val="18"/>
                <w:szCs w:val="18"/>
                <w:lang w:val="en-US"/>
              </w:rPr>
              <w:t>.</w:t>
            </w:r>
          </w:p>
        </w:tc>
        <w:tc>
          <w:tcPr>
            <w:tcW w:w="1043" w:type="dxa"/>
          </w:tcPr>
          <w:p w14:paraId="35BC3D01" w14:textId="2CA6CBE4" w:rsidR="007D78A9" w:rsidRPr="000364F3" w:rsidRDefault="000A12C9" w:rsidP="000364F3">
            <w:pPr>
              <w:pStyle w:val="EYNormal"/>
              <w:jc w:val="center"/>
              <w:rPr>
                <w:sz w:val="18"/>
                <w:szCs w:val="18"/>
                <w:lang w:val="en-US"/>
              </w:rPr>
            </w:pPr>
            <w:r w:rsidRPr="000364F3">
              <w:rPr>
                <w:sz w:val="18"/>
                <w:szCs w:val="18"/>
                <w:lang w:val="en-US"/>
              </w:rPr>
              <w:t>High</w:t>
            </w:r>
          </w:p>
        </w:tc>
        <w:tc>
          <w:tcPr>
            <w:tcW w:w="1229" w:type="dxa"/>
          </w:tcPr>
          <w:p w14:paraId="5A56C602" w14:textId="6943A2B8" w:rsidR="007D78A9" w:rsidRPr="000364F3" w:rsidRDefault="000A12C9" w:rsidP="000364F3">
            <w:pPr>
              <w:pStyle w:val="EYNormal"/>
              <w:jc w:val="center"/>
              <w:rPr>
                <w:sz w:val="18"/>
                <w:szCs w:val="18"/>
                <w:lang w:val="en-US"/>
              </w:rPr>
            </w:pPr>
            <w:r w:rsidRPr="000364F3">
              <w:rPr>
                <w:sz w:val="18"/>
                <w:szCs w:val="18"/>
                <w:lang w:val="en-US"/>
              </w:rPr>
              <w:t>Low</w:t>
            </w:r>
          </w:p>
        </w:tc>
      </w:tr>
      <w:tr w:rsidR="007D78A9" w:rsidRPr="00303711" w14:paraId="7DEA6984" w14:textId="7CD1AE44" w:rsidTr="00B43E06">
        <w:tc>
          <w:tcPr>
            <w:tcW w:w="586" w:type="dxa"/>
          </w:tcPr>
          <w:p w14:paraId="79DA172E" w14:textId="4BE46192" w:rsidR="007D78A9" w:rsidRPr="000364F3" w:rsidRDefault="007D78A9" w:rsidP="000364F3">
            <w:pPr>
              <w:pStyle w:val="EYNormal"/>
              <w:rPr>
                <w:sz w:val="18"/>
                <w:szCs w:val="18"/>
                <w:lang w:val="en-US"/>
              </w:rPr>
            </w:pPr>
            <w:r w:rsidRPr="000364F3">
              <w:rPr>
                <w:sz w:val="18"/>
                <w:szCs w:val="18"/>
                <w:lang w:val="en-US"/>
              </w:rPr>
              <w:t>15</w:t>
            </w:r>
          </w:p>
        </w:tc>
        <w:tc>
          <w:tcPr>
            <w:tcW w:w="4654" w:type="dxa"/>
          </w:tcPr>
          <w:p w14:paraId="3EB8264A" w14:textId="2523B8F2" w:rsidR="007D78A9" w:rsidRPr="000364F3" w:rsidRDefault="007D78A9" w:rsidP="000364F3">
            <w:pPr>
              <w:pStyle w:val="EYNormal"/>
              <w:rPr>
                <w:sz w:val="18"/>
                <w:szCs w:val="18"/>
                <w:lang w:val="en-US"/>
              </w:rPr>
            </w:pPr>
            <w:r w:rsidRPr="000364F3">
              <w:rPr>
                <w:sz w:val="18"/>
                <w:szCs w:val="18"/>
                <w:lang w:val="en-US"/>
              </w:rPr>
              <w:t>Language barrier</w:t>
            </w:r>
            <w:r w:rsidR="003630B5" w:rsidRPr="000364F3">
              <w:rPr>
                <w:sz w:val="18"/>
                <w:szCs w:val="18"/>
                <w:lang w:val="en-US"/>
              </w:rPr>
              <w:t>s (</w:t>
            </w:r>
            <w:r w:rsidR="00E616F4" w:rsidRPr="000364F3">
              <w:rPr>
                <w:sz w:val="18"/>
                <w:szCs w:val="18"/>
                <w:lang w:val="en-US"/>
              </w:rPr>
              <w:t xml:space="preserve">experience sharing, stakeholder involvement in </w:t>
            </w:r>
            <w:r w:rsidR="006925EF" w:rsidRPr="000364F3">
              <w:rPr>
                <w:sz w:val="18"/>
                <w:szCs w:val="18"/>
                <w:lang w:val="en-US"/>
              </w:rPr>
              <w:t>discussions with foreign experts</w:t>
            </w:r>
            <w:r w:rsidR="00E616F4" w:rsidRPr="000364F3">
              <w:rPr>
                <w:sz w:val="18"/>
                <w:szCs w:val="18"/>
                <w:lang w:val="en-US"/>
              </w:rPr>
              <w:t xml:space="preserve">, </w:t>
            </w:r>
            <w:r w:rsidR="00D846C7" w:rsidRPr="000364F3">
              <w:rPr>
                <w:sz w:val="18"/>
                <w:szCs w:val="18"/>
                <w:lang w:val="en-US"/>
              </w:rPr>
              <w:t>workshops)</w:t>
            </w:r>
          </w:p>
        </w:tc>
        <w:tc>
          <w:tcPr>
            <w:tcW w:w="992" w:type="dxa"/>
          </w:tcPr>
          <w:p w14:paraId="39A1B1FC" w14:textId="67D08C7A" w:rsidR="007D78A9" w:rsidRPr="000364F3" w:rsidRDefault="00D846C7" w:rsidP="000364F3">
            <w:pPr>
              <w:pStyle w:val="EYNormal"/>
              <w:rPr>
                <w:sz w:val="18"/>
                <w:szCs w:val="18"/>
                <w:lang w:val="en-US"/>
              </w:rPr>
            </w:pPr>
            <w:r w:rsidRPr="000364F3">
              <w:rPr>
                <w:sz w:val="18"/>
                <w:szCs w:val="18"/>
                <w:lang w:val="en-US"/>
              </w:rPr>
              <w:t>EY</w:t>
            </w:r>
            <w:r w:rsidR="00593F2F" w:rsidRPr="000364F3">
              <w:rPr>
                <w:sz w:val="18"/>
                <w:szCs w:val="18"/>
                <w:lang w:val="en-US"/>
              </w:rPr>
              <w:t xml:space="preserve">/ </w:t>
            </w:r>
            <w:proofErr w:type="spellStart"/>
            <w:r w:rsidR="00593F2F" w:rsidRPr="000364F3">
              <w:rPr>
                <w:sz w:val="18"/>
                <w:szCs w:val="18"/>
                <w:lang w:val="en-US"/>
              </w:rPr>
              <w:t>Mo</w:t>
            </w:r>
            <w:r w:rsidR="00713F72" w:rsidRPr="000364F3">
              <w:rPr>
                <w:sz w:val="18"/>
                <w:szCs w:val="18"/>
                <w:lang w:val="en-US"/>
              </w:rPr>
              <w:t>T</w:t>
            </w:r>
            <w:proofErr w:type="spellEnd"/>
          </w:p>
        </w:tc>
        <w:tc>
          <w:tcPr>
            <w:tcW w:w="1418" w:type="dxa"/>
          </w:tcPr>
          <w:p w14:paraId="0B35E6DE" w14:textId="728859F6" w:rsidR="007D78A9" w:rsidRPr="000364F3" w:rsidRDefault="00D846C7" w:rsidP="000364F3">
            <w:pPr>
              <w:pStyle w:val="EYNormal"/>
              <w:rPr>
                <w:sz w:val="18"/>
                <w:szCs w:val="18"/>
                <w:lang w:val="en-US"/>
              </w:rPr>
            </w:pPr>
            <w:r w:rsidRPr="000364F3">
              <w:rPr>
                <w:sz w:val="18"/>
                <w:szCs w:val="18"/>
                <w:lang w:val="en-US"/>
              </w:rPr>
              <w:t>Continuous</w:t>
            </w:r>
          </w:p>
        </w:tc>
        <w:tc>
          <w:tcPr>
            <w:tcW w:w="4060" w:type="dxa"/>
          </w:tcPr>
          <w:p w14:paraId="65EE6E00" w14:textId="4291ED25" w:rsidR="007D78A9" w:rsidRPr="000364F3" w:rsidRDefault="00D846C7" w:rsidP="000364F3">
            <w:pPr>
              <w:pStyle w:val="EYNormal"/>
              <w:rPr>
                <w:sz w:val="18"/>
                <w:szCs w:val="18"/>
                <w:lang w:val="en-US"/>
              </w:rPr>
            </w:pPr>
            <w:r w:rsidRPr="000364F3">
              <w:rPr>
                <w:sz w:val="18"/>
                <w:szCs w:val="18"/>
                <w:lang w:val="en-US"/>
              </w:rPr>
              <w:t xml:space="preserve">Alignment of expectations regarding </w:t>
            </w:r>
            <w:r w:rsidR="009276D5" w:rsidRPr="000364F3">
              <w:rPr>
                <w:sz w:val="18"/>
                <w:szCs w:val="18"/>
                <w:lang w:val="en-US"/>
              </w:rPr>
              <w:t xml:space="preserve">the language(s) </w:t>
            </w:r>
            <w:r w:rsidR="002217DB" w:rsidRPr="000364F3">
              <w:rPr>
                <w:sz w:val="18"/>
                <w:szCs w:val="18"/>
                <w:lang w:val="en-US"/>
              </w:rPr>
              <w:t>of</w:t>
            </w:r>
            <w:r w:rsidR="009276D5" w:rsidRPr="000364F3">
              <w:rPr>
                <w:sz w:val="18"/>
                <w:szCs w:val="18"/>
                <w:lang w:val="en-US"/>
              </w:rPr>
              <w:t xml:space="preserve"> various activities and deliverables during the </w:t>
            </w:r>
            <w:r w:rsidR="00840F9C" w:rsidRPr="000364F3">
              <w:rPr>
                <w:sz w:val="18"/>
                <w:szCs w:val="18"/>
                <w:lang w:val="en-US"/>
              </w:rPr>
              <w:t xml:space="preserve">kick-off meeting. Definition of appropriate language skills </w:t>
            </w:r>
            <w:r w:rsidR="00A24C1F" w:rsidRPr="000364F3">
              <w:rPr>
                <w:sz w:val="18"/>
                <w:szCs w:val="18"/>
                <w:lang w:val="en-US"/>
              </w:rPr>
              <w:t xml:space="preserve">requirements for participation in Project activities (if applicable) together </w:t>
            </w:r>
            <w:r w:rsidR="004E770D" w:rsidRPr="000364F3">
              <w:rPr>
                <w:sz w:val="18"/>
                <w:szCs w:val="18"/>
                <w:lang w:val="en-US"/>
              </w:rPr>
              <w:t xml:space="preserve">with national </w:t>
            </w:r>
            <w:r w:rsidR="004E770D" w:rsidRPr="000364F3">
              <w:rPr>
                <w:sz w:val="18"/>
                <w:szCs w:val="18"/>
                <w:lang w:val="en-US"/>
              </w:rPr>
              <w:lastRenderedPageBreak/>
              <w:t>authorities and/or employment of translation services</w:t>
            </w:r>
            <w:r w:rsidR="002217DB" w:rsidRPr="000364F3">
              <w:rPr>
                <w:sz w:val="18"/>
                <w:szCs w:val="18"/>
                <w:lang w:val="en-US"/>
              </w:rPr>
              <w:t>,</w:t>
            </w:r>
            <w:r w:rsidR="004E770D" w:rsidRPr="000364F3">
              <w:rPr>
                <w:sz w:val="18"/>
                <w:szCs w:val="18"/>
                <w:lang w:val="en-US"/>
              </w:rPr>
              <w:t xml:space="preserve"> if necessary. </w:t>
            </w:r>
          </w:p>
        </w:tc>
        <w:tc>
          <w:tcPr>
            <w:tcW w:w="1043" w:type="dxa"/>
          </w:tcPr>
          <w:p w14:paraId="06FEF42F" w14:textId="5F812330" w:rsidR="007D78A9" w:rsidRPr="000364F3" w:rsidRDefault="004E770D" w:rsidP="000364F3">
            <w:pPr>
              <w:pStyle w:val="EYNormal"/>
              <w:jc w:val="center"/>
              <w:rPr>
                <w:sz w:val="18"/>
                <w:szCs w:val="18"/>
                <w:lang w:val="en-US"/>
              </w:rPr>
            </w:pPr>
            <w:r w:rsidRPr="000364F3">
              <w:rPr>
                <w:sz w:val="18"/>
                <w:szCs w:val="18"/>
                <w:lang w:val="en-US"/>
              </w:rPr>
              <w:lastRenderedPageBreak/>
              <w:t>Medium</w:t>
            </w:r>
          </w:p>
        </w:tc>
        <w:tc>
          <w:tcPr>
            <w:tcW w:w="1229" w:type="dxa"/>
          </w:tcPr>
          <w:p w14:paraId="1317596C" w14:textId="1A864D42" w:rsidR="007D78A9" w:rsidRPr="000364F3" w:rsidRDefault="002217DB" w:rsidP="000364F3">
            <w:pPr>
              <w:pStyle w:val="EYNormal"/>
              <w:jc w:val="center"/>
              <w:rPr>
                <w:sz w:val="18"/>
                <w:szCs w:val="18"/>
                <w:lang w:val="en-US"/>
              </w:rPr>
            </w:pPr>
            <w:r w:rsidRPr="000364F3">
              <w:rPr>
                <w:sz w:val="18"/>
                <w:szCs w:val="18"/>
                <w:lang w:val="en-US"/>
              </w:rPr>
              <w:t>High</w:t>
            </w:r>
          </w:p>
        </w:tc>
      </w:tr>
      <w:tr w:rsidR="00F561EE" w:rsidRPr="00303711" w14:paraId="376CF808" w14:textId="4BDD8387" w:rsidTr="00B43E06">
        <w:tc>
          <w:tcPr>
            <w:tcW w:w="586" w:type="dxa"/>
          </w:tcPr>
          <w:p w14:paraId="24DEE0DF" w14:textId="300A5C44" w:rsidR="00F561EE" w:rsidRPr="000364F3" w:rsidRDefault="00F561EE" w:rsidP="000364F3">
            <w:pPr>
              <w:pStyle w:val="EYNormal"/>
              <w:rPr>
                <w:sz w:val="18"/>
                <w:szCs w:val="18"/>
                <w:lang w:val="en-US"/>
              </w:rPr>
            </w:pPr>
            <w:r w:rsidRPr="000364F3">
              <w:rPr>
                <w:sz w:val="18"/>
                <w:szCs w:val="18"/>
                <w:lang w:val="en-US"/>
              </w:rPr>
              <w:t>16</w:t>
            </w:r>
          </w:p>
        </w:tc>
        <w:tc>
          <w:tcPr>
            <w:tcW w:w="4654" w:type="dxa"/>
          </w:tcPr>
          <w:p w14:paraId="15657E7E" w14:textId="5C40733D" w:rsidR="00F561EE" w:rsidRPr="000364F3" w:rsidRDefault="00F561EE" w:rsidP="000364F3">
            <w:pPr>
              <w:pStyle w:val="EYNormal"/>
              <w:rPr>
                <w:sz w:val="18"/>
                <w:szCs w:val="18"/>
                <w:lang w:val="en-US"/>
              </w:rPr>
            </w:pPr>
            <w:r w:rsidRPr="000364F3">
              <w:rPr>
                <w:sz w:val="18"/>
                <w:szCs w:val="18"/>
                <w:lang w:val="en-US"/>
              </w:rPr>
              <w:t>Inability to agree on practical arrangements of Project meetings, workshops, focus groups</w:t>
            </w:r>
          </w:p>
        </w:tc>
        <w:tc>
          <w:tcPr>
            <w:tcW w:w="992" w:type="dxa"/>
          </w:tcPr>
          <w:p w14:paraId="71B25314" w14:textId="2F91CD2B" w:rsidR="00F561EE" w:rsidRPr="000364F3" w:rsidRDefault="00F561EE" w:rsidP="000364F3">
            <w:pPr>
              <w:pStyle w:val="EYNormal"/>
              <w:rPr>
                <w:sz w:val="18"/>
                <w:szCs w:val="18"/>
                <w:lang w:val="en-US"/>
              </w:rPr>
            </w:pPr>
            <w:r w:rsidRPr="000364F3">
              <w:rPr>
                <w:sz w:val="18"/>
                <w:szCs w:val="18"/>
                <w:lang w:val="en-US"/>
              </w:rPr>
              <w:t>EY</w:t>
            </w:r>
          </w:p>
        </w:tc>
        <w:tc>
          <w:tcPr>
            <w:tcW w:w="1418" w:type="dxa"/>
          </w:tcPr>
          <w:p w14:paraId="612A2604" w14:textId="0778B494" w:rsidR="00F561EE" w:rsidRPr="000364F3" w:rsidRDefault="00F561EE" w:rsidP="000364F3">
            <w:pPr>
              <w:pStyle w:val="EYNormal"/>
              <w:rPr>
                <w:sz w:val="18"/>
                <w:szCs w:val="18"/>
                <w:lang w:val="en-US"/>
              </w:rPr>
            </w:pPr>
            <w:r w:rsidRPr="000364F3">
              <w:rPr>
                <w:sz w:val="18"/>
                <w:szCs w:val="18"/>
                <w:lang w:val="en-US"/>
              </w:rPr>
              <w:t>Continuous</w:t>
            </w:r>
          </w:p>
        </w:tc>
        <w:tc>
          <w:tcPr>
            <w:tcW w:w="4060" w:type="dxa"/>
          </w:tcPr>
          <w:p w14:paraId="3CB44FF5" w14:textId="77777777" w:rsidR="00F561EE" w:rsidRPr="000364F3" w:rsidRDefault="00F561EE" w:rsidP="000364F3">
            <w:pPr>
              <w:pStyle w:val="EYNormal"/>
              <w:rPr>
                <w:sz w:val="18"/>
                <w:szCs w:val="18"/>
                <w:lang w:val="en-US"/>
              </w:rPr>
            </w:pPr>
            <w:r w:rsidRPr="000364F3">
              <w:rPr>
                <w:sz w:val="18"/>
                <w:szCs w:val="18"/>
                <w:lang w:val="en-US"/>
              </w:rPr>
              <w:t xml:space="preserve">Adhering to the </w:t>
            </w:r>
            <w:proofErr w:type="spellStart"/>
            <w:r w:rsidRPr="000364F3">
              <w:rPr>
                <w:sz w:val="18"/>
                <w:szCs w:val="18"/>
                <w:lang w:val="en-US"/>
              </w:rPr>
              <w:t>ToR</w:t>
            </w:r>
            <w:proofErr w:type="spellEnd"/>
            <w:r w:rsidRPr="000364F3">
              <w:rPr>
                <w:sz w:val="18"/>
                <w:szCs w:val="18"/>
                <w:lang w:val="en-US"/>
              </w:rPr>
              <w:t xml:space="preserve"> of the Project.</w:t>
            </w:r>
          </w:p>
          <w:p w14:paraId="5972449E" w14:textId="6C6C3AB3" w:rsidR="00F561EE" w:rsidRPr="000364F3" w:rsidRDefault="00F561EE" w:rsidP="000364F3">
            <w:pPr>
              <w:pStyle w:val="EYNormal"/>
              <w:rPr>
                <w:sz w:val="18"/>
                <w:szCs w:val="18"/>
                <w:lang w:val="en-US"/>
              </w:rPr>
            </w:pPr>
            <w:r w:rsidRPr="000364F3">
              <w:rPr>
                <w:sz w:val="18"/>
                <w:szCs w:val="18"/>
                <w:lang w:val="en-US"/>
              </w:rPr>
              <w:t>Timely communication on practical arrangements of the Project activities.</w:t>
            </w:r>
          </w:p>
        </w:tc>
        <w:tc>
          <w:tcPr>
            <w:tcW w:w="1043" w:type="dxa"/>
          </w:tcPr>
          <w:p w14:paraId="0FBF42A9" w14:textId="0F14D6EC" w:rsidR="00F561EE" w:rsidRPr="000364F3" w:rsidRDefault="00F561EE" w:rsidP="000364F3">
            <w:pPr>
              <w:pStyle w:val="EYNormal"/>
              <w:jc w:val="center"/>
              <w:rPr>
                <w:sz w:val="18"/>
                <w:szCs w:val="18"/>
                <w:lang w:val="en-US"/>
              </w:rPr>
            </w:pPr>
            <w:r w:rsidRPr="000364F3">
              <w:rPr>
                <w:sz w:val="18"/>
                <w:szCs w:val="18"/>
                <w:lang w:val="en-US"/>
              </w:rPr>
              <w:t>Low</w:t>
            </w:r>
          </w:p>
        </w:tc>
        <w:tc>
          <w:tcPr>
            <w:tcW w:w="1229" w:type="dxa"/>
          </w:tcPr>
          <w:p w14:paraId="0C0BA2E5" w14:textId="782FC545" w:rsidR="00F561EE" w:rsidRPr="000364F3" w:rsidRDefault="00643671" w:rsidP="000364F3">
            <w:pPr>
              <w:pStyle w:val="EYNormal"/>
              <w:jc w:val="center"/>
              <w:rPr>
                <w:sz w:val="18"/>
                <w:szCs w:val="18"/>
                <w:lang w:val="en-US"/>
              </w:rPr>
            </w:pPr>
            <w:r w:rsidRPr="000364F3">
              <w:rPr>
                <w:sz w:val="18"/>
                <w:szCs w:val="18"/>
                <w:lang w:val="en-US"/>
              </w:rPr>
              <w:t>L</w:t>
            </w:r>
            <w:r w:rsidR="00D20839" w:rsidRPr="000364F3">
              <w:rPr>
                <w:sz w:val="18"/>
                <w:szCs w:val="18"/>
                <w:lang w:val="en-US"/>
              </w:rPr>
              <w:t>ow</w:t>
            </w:r>
          </w:p>
        </w:tc>
      </w:tr>
      <w:tr w:rsidR="009F7F4E" w:rsidRPr="00303711" w14:paraId="7F0D68FC" w14:textId="68308EAE" w:rsidTr="00B43E06">
        <w:tc>
          <w:tcPr>
            <w:tcW w:w="586" w:type="dxa"/>
          </w:tcPr>
          <w:p w14:paraId="44E976AB" w14:textId="5B8F97C5" w:rsidR="009F7F4E" w:rsidRPr="000364F3" w:rsidRDefault="009F7F4E" w:rsidP="000364F3">
            <w:pPr>
              <w:pStyle w:val="EYNormal"/>
              <w:rPr>
                <w:sz w:val="18"/>
                <w:szCs w:val="18"/>
                <w:lang w:val="en-US"/>
              </w:rPr>
            </w:pPr>
            <w:r w:rsidRPr="000364F3">
              <w:rPr>
                <w:sz w:val="18"/>
                <w:szCs w:val="18"/>
                <w:lang w:val="en-US"/>
              </w:rPr>
              <w:t>17</w:t>
            </w:r>
          </w:p>
        </w:tc>
        <w:tc>
          <w:tcPr>
            <w:tcW w:w="4654" w:type="dxa"/>
          </w:tcPr>
          <w:p w14:paraId="4B7A53C4" w14:textId="4CD77299" w:rsidR="009F7F4E" w:rsidRPr="000364F3" w:rsidRDefault="009F7F4E" w:rsidP="000364F3">
            <w:pPr>
              <w:pStyle w:val="EYNormal"/>
              <w:rPr>
                <w:sz w:val="18"/>
                <w:szCs w:val="18"/>
                <w:lang w:val="en-US"/>
              </w:rPr>
            </w:pPr>
            <w:r w:rsidRPr="000364F3">
              <w:rPr>
                <w:sz w:val="18"/>
                <w:szCs w:val="18"/>
                <w:lang w:val="en-US"/>
              </w:rPr>
              <w:t>Misalignment of expectations for the content of Deliverables between national authorities and the contractor</w:t>
            </w:r>
          </w:p>
        </w:tc>
        <w:tc>
          <w:tcPr>
            <w:tcW w:w="992" w:type="dxa"/>
          </w:tcPr>
          <w:p w14:paraId="2EEC5148" w14:textId="01F51616" w:rsidR="009F7F4E" w:rsidRPr="000364F3" w:rsidRDefault="009F7F4E" w:rsidP="000364F3">
            <w:pPr>
              <w:pStyle w:val="EYNormal"/>
              <w:rPr>
                <w:sz w:val="18"/>
                <w:szCs w:val="18"/>
                <w:lang w:val="en-US"/>
              </w:rPr>
            </w:pPr>
            <w:r w:rsidRPr="000364F3">
              <w:rPr>
                <w:sz w:val="18"/>
                <w:szCs w:val="18"/>
                <w:lang w:val="en-US"/>
              </w:rPr>
              <w:t>EY</w:t>
            </w:r>
          </w:p>
        </w:tc>
        <w:tc>
          <w:tcPr>
            <w:tcW w:w="1418" w:type="dxa"/>
          </w:tcPr>
          <w:p w14:paraId="3AF71125" w14:textId="325CF706" w:rsidR="009F7F4E" w:rsidRPr="000364F3" w:rsidRDefault="009F7F4E" w:rsidP="000364F3">
            <w:pPr>
              <w:pStyle w:val="EYNormal"/>
              <w:rPr>
                <w:sz w:val="18"/>
                <w:szCs w:val="18"/>
                <w:lang w:val="en-US"/>
              </w:rPr>
            </w:pPr>
            <w:r w:rsidRPr="000364F3">
              <w:rPr>
                <w:sz w:val="18"/>
                <w:szCs w:val="18"/>
                <w:lang w:val="en-US"/>
              </w:rPr>
              <w:t>Continuous</w:t>
            </w:r>
          </w:p>
        </w:tc>
        <w:tc>
          <w:tcPr>
            <w:tcW w:w="4060" w:type="dxa"/>
          </w:tcPr>
          <w:p w14:paraId="3359980D" w14:textId="3780574D" w:rsidR="009F7F4E" w:rsidRPr="000364F3" w:rsidRDefault="009F7F4E" w:rsidP="000364F3">
            <w:pPr>
              <w:pStyle w:val="EYNormal"/>
              <w:rPr>
                <w:sz w:val="18"/>
                <w:szCs w:val="18"/>
                <w:lang w:val="en-US"/>
              </w:rPr>
            </w:pPr>
            <w:r w:rsidRPr="000364F3">
              <w:rPr>
                <w:sz w:val="18"/>
                <w:szCs w:val="18"/>
                <w:lang w:val="en-US"/>
              </w:rPr>
              <w:t xml:space="preserve">The structure and methodology of Deliverables will be aligned with DG Reform and national authorities during the kick-off meeting and frequent meetings will be </w:t>
            </w:r>
            <w:r w:rsidR="548494FF" w:rsidRPr="000364F3">
              <w:rPr>
                <w:sz w:val="18"/>
                <w:szCs w:val="18"/>
                <w:lang w:val="en-US"/>
              </w:rPr>
              <w:t>organized</w:t>
            </w:r>
            <w:r w:rsidRPr="000364F3">
              <w:rPr>
                <w:sz w:val="18"/>
                <w:szCs w:val="18"/>
                <w:lang w:val="en-US"/>
              </w:rPr>
              <w:t xml:space="preserve"> to validate the chosen approach.</w:t>
            </w:r>
          </w:p>
        </w:tc>
        <w:tc>
          <w:tcPr>
            <w:tcW w:w="1043" w:type="dxa"/>
          </w:tcPr>
          <w:p w14:paraId="0F2AFBE0" w14:textId="69BB75CD" w:rsidR="009F7F4E" w:rsidRPr="000364F3" w:rsidRDefault="009F7F4E" w:rsidP="000364F3">
            <w:pPr>
              <w:pStyle w:val="EYNormal"/>
              <w:jc w:val="center"/>
              <w:rPr>
                <w:sz w:val="18"/>
                <w:szCs w:val="18"/>
                <w:lang w:val="en-US"/>
              </w:rPr>
            </w:pPr>
            <w:r w:rsidRPr="000364F3">
              <w:rPr>
                <w:sz w:val="18"/>
                <w:szCs w:val="18"/>
                <w:lang w:val="en-US"/>
              </w:rPr>
              <w:t>Low</w:t>
            </w:r>
          </w:p>
        </w:tc>
        <w:tc>
          <w:tcPr>
            <w:tcW w:w="1229" w:type="dxa"/>
          </w:tcPr>
          <w:p w14:paraId="29DE9BEE" w14:textId="5BAFEA4A" w:rsidR="009F7F4E" w:rsidRPr="000364F3" w:rsidRDefault="009F7F4E" w:rsidP="000364F3">
            <w:pPr>
              <w:pStyle w:val="EYNormal"/>
              <w:jc w:val="center"/>
              <w:rPr>
                <w:sz w:val="18"/>
                <w:szCs w:val="18"/>
                <w:lang w:val="en-US"/>
              </w:rPr>
            </w:pPr>
            <w:r w:rsidRPr="000364F3">
              <w:rPr>
                <w:sz w:val="18"/>
                <w:szCs w:val="18"/>
                <w:lang w:val="en-US"/>
              </w:rPr>
              <w:t>Low</w:t>
            </w:r>
          </w:p>
        </w:tc>
      </w:tr>
      <w:tr w:rsidR="009F7F4E" w:rsidRPr="00303711" w14:paraId="2EF8C90E" w14:textId="6496F62C" w:rsidTr="00B43E06">
        <w:tc>
          <w:tcPr>
            <w:tcW w:w="586" w:type="dxa"/>
          </w:tcPr>
          <w:p w14:paraId="056CB4EC" w14:textId="51F62369" w:rsidR="009F7F4E" w:rsidRPr="000364F3" w:rsidRDefault="009F7F4E" w:rsidP="000364F3">
            <w:pPr>
              <w:pStyle w:val="EYNormal"/>
              <w:rPr>
                <w:sz w:val="18"/>
                <w:szCs w:val="18"/>
                <w:lang w:val="en-US"/>
              </w:rPr>
            </w:pPr>
            <w:r w:rsidRPr="000364F3">
              <w:rPr>
                <w:sz w:val="18"/>
                <w:szCs w:val="18"/>
                <w:lang w:val="en-US"/>
              </w:rPr>
              <w:t>18</w:t>
            </w:r>
          </w:p>
        </w:tc>
        <w:tc>
          <w:tcPr>
            <w:tcW w:w="4654" w:type="dxa"/>
          </w:tcPr>
          <w:p w14:paraId="36656840" w14:textId="57A32871" w:rsidR="009F7F4E" w:rsidRPr="000364F3" w:rsidRDefault="009F7F4E" w:rsidP="000364F3">
            <w:pPr>
              <w:pStyle w:val="EYNormal"/>
              <w:rPr>
                <w:sz w:val="18"/>
                <w:szCs w:val="18"/>
                <w:lang w:val="en-US"/>
              </w:rPr>
            </w:pPr>
            <w:r w:rsidRPr="000364F3">
              <w:rPr>
                <w:sz w:val="18"/>
                <w:szCs w:val="18"/>
                <w:lang w:val="en-US"/>
              </w:rPr>
              <w:t>A key expert unexpectedly leaves the team</w:t>
            </w:r>
          </w:p>
        </w:tc>
        <w:tc>
          <w:tcPr>
            <w:tcW w:w="992" w:type="dxa"/>
          </w:tcPr>
          <w:p w14:paraId="6B5D20A9" w14:textId="29535144" w:rsidR="009F7F4E" w:rsidRPr="000364F3" w:rsidRDefault="009F7F4E" w:rsidP="000364F3">
            <w:pPr>
              <w:pStyle w:val="EYNormal"/>
              <w:rPr>
                <w:sz w:val="18"/>
                <w:szCs w:val="18"/>
                <w:lang w:val="en-US"/>
              </w:rPr>
            </w:pPr>
            <w:r w:rsidRPr="000364F3">
              <w:rPr>
                <w:sz w:val="18"/>
                <w:szCs w:val="18"/>
                <w:lang w:val="en-US"/>
              </w:rPr>
              <w:t>EY</w:t>
            </w:r>
          </w:p>
        </w:tc>
        <w:tc>
          <w:tcPr>
            <w:tcW w:w="1418" w:type="dxa"/>
          </w:tcPr>
          <w:p w14:paraId="6EBAE32F" w14:textId="7C616BDA" w:rsidR="009F7F4E" w:rsidRPr="000364F3" w:rsidRDefault="009F7F4E" w:rsidP="000364F3">
            <w:pPr>
              <w:pStyle w:val="EYNormal"/>
              <w:rPr>
                <w:sz w:val="18"/>
                <w:szCs w:val="18"/>
                <w:lang w:val="en-US"/>
              </w:rPr>
            </w:pPr>
            <w:r w:rsidRPr="000364F3">
              <w:rPr>
                <w:sz w:val="18"/>
                <w:szCs w:val="18"/>
                <w:lang w:val="en-US"/>
              </w:rPr>
              <w:t>Continuous</w:t>
            </w:r>
          </w:p>
        </w:tc>
        <w:tc>
          <w:tcPr>
            <w:tcW w:w="4060" w:type="dxa"/>
          </w:tcPr>
          <w:p w14:paraId="12AA8294" w14:textId="4E04A41B" w:rsidR="009F7F4E" w:rsidRPr="000364F3" w:rsidRDefault="009F7F4E" w:rsidP="000364F3">
            <w:pPr>
              <w:pStyle w:val="EYNormal"/>
              <w:rPr>
                <w:sz w:val="18"/>
                <w:szCs w:val="18"/>
                <w:lang w:val="en-US"/>
              </w:rPr>
            </w:pPr>
            <w:r w:rsidRPr="000364F3">
              <w:rPr>
                <w:sz w:val="18"/>
                <w:szCs w:val="18"/>
                <w:lang w:val="en-US"/>
              </w:rPr>
              <w:t>EY has a global structure with access to a wide range of experts</w:t>
            </w:r>
            <w:r w:rsidR="001E2579">
              <w:rPr>
                <w:sz w:val="18"/>
                <w:szCs w:val="18"/>
                <w:lang w:val="en-US"/>
              </w:rPr>
              <w:t xml:space="preserve"> in transportation field</w:t>
            </w:r>
            <w:r w:rsidRPr="000364F3">
              <w:rPr>
                <w:sz w:val="18"/>
                <w:szCs w:val="18"/>
                <w:lang w:val="en-US"/>
              </w:rPr>
              <w:t>, allowing to request expert help according to Project needs. Most of the team members possess competencies that translate to other areas covered by the Project and can provide support when necessary.</w:t>
            </w:r>
          </w:p>
        </w:tc>
        <w:tc>
          <w:tcPr>
            <w:tcW w:w="1043" w:type="dxa"/>
          </w:tcPr>
          <w:p w14:paraId="32602F06" w14:textId="28698138" w:rsidR="009F7F4E" w:rsidRPr="000364F3" w:rsidRDefault="009F7F4E" w:rsidP="000364F3">
            <w:pPr>
              <w:pStyle w:val="EYNormal"/>
              <w:jc w:val="center"/>
              <w:rPr>
                <w:sz w:val="18"/>
                <w:szCs w:val="18"/>
                <w:lang w:val="en-US"/>
              </w:rPr>
            </w:pPr>
            <w:r w:rsidRPr="000364F3">
              <w:rPr>
                <w:sz w:val="18"/>
                <w:szCs w:val="18"/>
                <w:lang w:val="en-US"/>
              </w:rPr>
              <w:t>Low</w:t>
            </w:r>
          </w:p>
        </w:tc>
        <w:tc>
          <w:tcPr>
            <w:tcW w:w="1229" w:type="dxa"/>
          </w:tcPr>
          <w:p w14:paraId="0E6ED5D2" w14:textId="06BC0D66" w:rsidR="009F7F4E" w:rsidRPr="000364F3" w:rsidRDefault="009F7F4E" w:rsidP="000364F3">
            <w:pPr>
              <w:pStyle w:val="EYNormal"/>
              <w:jc w:val="center"/>
              <w:rPr>
                <w:sz w:val="18"/>
                <w:szCs w:val="18"/>
                <w:lang w:val="en-US"/>
              </w:rPr>
            </w:pPr>
            <w:r w:rsidRPr="000364F3">
              <w:rPr>
                <w:sz w:val="18"/>
                <w:szCs w:val="18"/>
                <w:lang w:val="en-US"/>
              </w:rPr>
              <w:t>Low</w:t>
            </w:r>
          </w:p>
        </w:tc>
      </w:tr>
      <w:tr w:rsidR="002C4A82" w:rsidRPr="00303711" w14:paraId="4E5E43E0" w14:textId="77777777" w:rsidTr="00B43E06">
        <w:tc>
          <w:tcPr>
            <w:tcW w:w="586" w:type="dxa"/>
          </w:tcPr>
          <w:p w14:paraId="14084251" w14:textId="2E3181AE" w:rsidR="002C4A82" w:rsidRPr="000364F3" w:rsidRDefault="002C4A82" w:rsidP="000364F3">
            <w:pPr>
              <w:pStyle w:val="EYNormal"/>
              <w:rPr>
                <w:sz w:val="18"/>
                <w:szCs w:val="18"/>
                <w:lang w:val="en-US"/>
              </w:rPr>
            </w:pPr>
            <w:r w:rsidRPr="000364F3">
              <w:rPr>
                <w:sz w:val="18"/>
                <w:szCs w:val="18"/>
                <w:lang w:val="en-US"/>
              </w:rPr>
              <w:t>19</w:t>
            </w:r>
          </w:p>
        </w:tc>
        <w:tc>
          <w:tcPr>
            <w:tcW w:w="4654" w:type="dxa"/>
          </w:tcPr>
          <w:p w14:paraId="1BE4E2E3" w14:textId="5B44A20B" w:rsidR="002C4A82" w:rsidRPr="000364F3" w:rsidRDefault="002C4A82" w:rsidP="000364F3">
            <w:pPr>
              <w:pStyle w:val="EYNormal"/>
              <w:rPr>
                <w:sz w:val="18"/>
                <w:szCs w:val="18"/>
                <w:lang w:val="en-US"/>
              </w:rPr>
            </w:pPr>
            <w:r w:rsidRPr="000364F3">
              <w:rPr>
                <w:sz w:val="18"/>
                <w:szCs w:val="18"/>
                <w:lang w:val="en-US"/>
              </w:rPr>
              <w:t>S</w:t>
            </w:r>
            <w:r w:rsidR="00A7251D" w:rsidRPr="000364F3">
              <w:rPr>
                <w:sz w:val="18"/>
                <w:szCs w:val="18"/>
                <w:lang w:val="en-US"/>
              </w:rPr>
              <w:t xml:space="preserve">ubstantial misalignment of the vision of road safety measures between vulnerable </w:t>
            </w:r>
            <w:r w:rsidR="00DD49F5" w:rsidRPr="000364F3">
              <w:rPr>
                <w:sz w:val="18"/>
                <w:szCs w:val="18"/>
                <w:lang w:val="en-US"/>
              </w:rPr>
              <w:t>road users and policy makers</w:t>
            </w:r>
          </w:p>
        </w:tc>
        <w:tc>
          <w:tcPr>
            <w:tcW w:w="992" w:type="dxa"/>
          </w:tcPr>
          <w:p w14:paraId="36E0E08D" w14:textId="03656930" w:rsidR="002C4A82" w:rsidRPr="000364F3" w:rsidRDefault="00535FF0" w:rsidP="000364F3">
            <w:pPr>
              <w:pStyle w:val="EYNormal"/>
              <w:rPr>
                <w:sz w:val="18"/>
                <w:szCs w:val="18"/>
                <w:lang w:val="en-US"/>
              </w:rPr>
            </w:pPr>
            <w:proofErr w:type="spellStart"/>
            <w:r>
              <w:rPr>
                <w:sz w:val="18"/>
                <w:szCs w:val="18"/>
                <w:lang w:val="en-US"/>
              </w:rPr>
              <w:t>MoT</w:t>
            </w:r>
            <w:proofErr w:type="spellEnd"/>
            <w:r>
              <w:rPr>
                <w:sz w:val="18"/>
                <w:szCs w:val="18"/>
                <w:lang w:val="en-US"/>
              </w:rPr>
              <w:t>/EY</w:t>
            </w:r>
          </w:p>
        </w:tc>
        <w:tc>
          <w:tcPr>
            <w:tcW w:w="1418" w:type="dxa"/>
          </w:tcPr>
          <w:p w14:paraId="6C136300" w14:textId="42583862" w:rsidR="002C4A82" w:rsidRPr="000364F3" w:rsidRDefault="00535FF0" w:rsidP="000364F3">
            <w:pPr>
              <w:pStyle w:val="EYNormal"/>
              <w:rPr>
                <w:sz w:val="18"/>
                <w:szCs w:val="18"/>
                <w:lang w:val="en-US"/>
              </w:rPr>
            </w:pPr>
            <w:r>
              <w:rPr>
                <w:sz w:val="18"/>
                <w:szCs w:val="18"/>
                <w:lang w:val="en-US"/>
              </w:rPr>
              <w:t>Continuous</w:t>
            </w:r>
          </w:p>
        </w:tc>
        <w:tc>
          <w:tcPr>
            <w:tcW w:w="4060" w:type="dxa"/>
          </w:tcPr>
          <w:p w14:paraId="60343B2F" w14:textId="77777777" w:rsidR="008509E3" w:rsidRPr="008509E3" w:rsidRDefault="008509E3" w:rsidP="008509E3">
            <w:pPr>
              <w:pStyle w:val="EYNormal"/>
              <w:rPr>
                <w:sz w:val="18"/>
                <w:szCs w:val="18"/>
              </w:rPr>
            </w:pPr>
            <w:r w:rsidRPr="008509E3">
              <w:rPr>
                <w:sz w:val="18"/>
                <w:szCs w:val="18"/>
              </w:rPr>
              <w:t>Offering illustrations of road safety measures adopted in different nations to tackle local road safety challenges.</w:t>
            </w:r>
          </w:p>
          <w:p w14:paraId="4ECF62E6" w14:textId="77777777" w:rsidR="008509E3" w:rsidRPr="008509E3" w:rsidRDefault="008509E3" w:rsidP="008509E3">
            <w:pPr>
              <w:pStyle w:val="EYNormal"/>
              <w:rPr>
                <w:sz w:val="18"/>
                <w:szCs w:val="18"/>
              </w:rPr>
            </w:pPr>
            <w:r w:rsidRPr="008509E3">
              <w:rPr>
                <w:sz w:val="18"/>
                <w:szCs w:val="18"/>
              </w:rPr>
              <w:t>Providing educational assistance from our team's experts in road safety and micromobility to empower stakeholders with essential knowledge.</w:t>
            </w:r>
          </w:p>
          <w:p w14:paraId="3EC9F8C7" w14:textId="0511EFD2" w:rsidR="00B824CB" w:rsidRPr="000364F3" w:rsidRDefault="008509E3" w:rsidP="008509E3">
            <w:pPr>
              <w:pStyle w:val="EYNormal"/>
              <w:rPr>
                <w:sz w:val="18"/>
                <w:szCs w:val="18"/>
                <w:lang w:val="en-US"/>
              </w:rPr>
            </w:pPr>
            <w:r w:rsidRPr="008509E3">
              <w:rPr>
                <w:sz w:val="18"/>
                <w:szCs w:val="18"/>
              </w:rPr>
              <w:t>Actively engaging key stakeholders in the analysis of gaps and the design of recommendations.</w:t>
            </w:r>
          </w:p>
        </w:tc>
        <w:tc>
          <w:tcPr>
            <w:tcW w:w="1043" w:type="dxa"/>
          </w:tcPr>
          <w:p w14:paraId="6559B4D8" w14:textId="1473A5D1" w:rsidR="002C4A82" w:rsidRPr="000364F3" w:rsidRDefault="00DD49F5" w:rsidP="000364F3">
            <w:pPr>
              <w:pStyle w:val="EYNormal"/>
              <w:jc w:val="center"/>
              <w:rPr>
                <w:sz w:val="18"/>
                <w:szCs w:val="18"/>
                <w:lang w:val="en-US"/>
              </w:rPr>
            </w:pPr>
            <w:r w:rsidRPr="000364F3">
              <w:rPr>
                <w:sz w:val="18"/>
                <w:szCs w:val="18"/>
                <w:lang w:val="en-US"/>
              </w:rPr>
              <w:t>High</w:t>
            </w:r>
          </w:p>
        </w:tc>
        <w:tc>
          <w:tcPr>
            <w:tcW w:w="1229" w:type="dxa"/>
          </w:tcPr>
          <w:p w14:paraId="3D7BB868" w14:textId="2B41F842" w:rsidR="002C4A82" w:rsidRPr="000364F3" w:rsidRDefault="00DD49F5" w:rsidP="000364F3">
            <w:pPr>
              <w:pStyle w:val="EYNormal"/>
              <w:jc w:val="center"/>
              <w:rPr>
                <w:sz w:val="18"/>
                <w:szCs w:val="18"/>
                <w:lang w:val="en-US"/>
              </w:rPr>
            </w:pPr>
            <w:r w:rsidRPr="000364F3">
              <w:rPr>
                <w:sz w:val="18"/>
                <w:szCs w:val="18"/>
                <w:lang w:val="en-US"/>
              </w:rPr>
              <w:t>High</w:t>
            </w:r>
          </w:p>
        </w:tc>
      </w:tr>
    </w:tbl>
    <w:p w14:paraId="6A740BF1" w14:textId="77777777" w:rsidR="00F75EBB" w:rsidRPr="00303711" w:rsidRDefault="00F75EBB" w:rsidP="00E219FD">
      <w:pPr>
        <w:spacing w:before="120" w:line="240" w:lineRule="auto"/>
      </w:pPr>
      <w:r w:rsidRPr="00303711">
        <w:br w:type="page"/>
      </w:r>
    </w:p>
    <w:bookmarkEnd w:id="57"/>
    <w:p w14:paraId="660F3E50" w14:textId="77777777" w:rsidR="00CC5EAC" w:rsidRDefault="00CC5EAC" w:rsidP="000D45B7">
      <w:pPr>
        <w:pStyle w:val="Style1"/>
        <w:numPr>
          <w:ilvl w:val="0"/>
          <w:numId w:val="0"/>
        </w:numPr>
        <w:spacing w:before="120" w:after="0"/>
        <w:sectPr w:rsidR="00CC5EAC" w:rsidSect="00CC5EAC">
          <w:pgSz w:w="16834" w:h="11909" w:orient="landscape" w:code="9"/>
          <w:pgMar w:top="1440" w:right="1440" w:bottom="1440" w:left="1440" w:header="720" w:footer="720" w:gutter="0"/>
          <w:cols w:space="720"/>
          <w:docGrid w:linePitch="360"/>
        </w:sectPr>
      </w:pPr>
    </w:p>
    <w:p w14:paraId="7436DC70" w14:textId="77777777" w:rsidR="00601AF2" w:rsidRDefault="7D111498">
      <w:pPr>
        <w:pStyle w:val="Style1"/>
        <w:spacing w:before="120" w:after="0"/>
      </w:pPr>
      <w:bookmarkStart w:id="60" w:name="_Toc181266360"/>
      <w:r w:rsidRPr="00303711">
        <w:lastRenderedPageBreak/>
        <w:t>Anne</w:t>
      </w:r>
      <w:r w:rsidR="00601AF2">
        <w:t>x</w:t>
      </w:r>
      <w:bookmarkEnd w:id="60"/>
    </w:p>
    <w:p w14:paraId="78008048" w14:textId="74B107CC" w:rsidR="00516B06" w:rsidRPr="00303711" w:rsidRDefault="00516B06" w:rsidP="00516B06">
      <w:pPr>
        <w:pStyle w:val="Style2"/>
        <w:numPr>
          <w:ilvl w:val="0"/>
          <w:numId w:val="0"/>
        </w:numPr>
        <w:spacing w:after="0"/>
        <w:rPr>
          <w:rFonts w:eastAsia="Arial"/>
        </w:rPr>
      </w:pPr>
      <w:bookmarkStart w:id="61" w:name="_Toc181266361"/>
      <w:r>
        <w:rPr>
          <w:rFonts w:eastAsia="Arial"/>
        </w:rPr>
        <w:t xml:space="preserve">Appendix </w:t>
      </w:r>
      <w:r w:rsidR="00FA6A0B">
        <w:rPr>
          <w:rFonts w:eastAsia="Arial"/>
        </w:rPr>
        <w:t>A</w:t>
      </w:r>
      <w:r>
        <w:rPr>
          <w:rFonts w:eastAsia="Arial"/>
        </w:rPr>
        <w:t>. Kick-off meeting minutes</w:t>
      </w:r>
      <w:bookmarkEnd w:id="61"/>
    </w:p>
    <w:p w14:paraId="46464B7C" w14:textId="77777777" w:rsidR="00516B06" w:rsidRDefault="00516B06" w:rsidP="00516B06">
      <w:pPr>
        <w:pStyle w:val="EYNormal"/>
        <w:numPr>
          <w:ilvl w:val="0"/>
          <w:numId w:val="32"/>
        </w:numPr>
        <w:spacing w:before="120"/>
        <w:ind w:left="360"/>
      </w:pPr>
      <w:r>
        <w:t>Introduction (14:33 - 14:36)</w:t>
      </w:r>
    </w:p>
    <w:p w14:paraId="11CA9B4F" w14:textId="77777777" w:rsidR="00516B06" w:rsidRDefault="00516B06" w:rsidP="00516B06">
      <w:pPr>
        <w:pStyle w:val="EYNormal"/>
        <w:spacing w:before="120"/>
        <w:ind w:left="717"/>
      </w:pPr>
      <w:r>
        <w:t>Guntars Krols initiated the meeting with an introduction, expressing appreciation and highlighting the significance of the project.</w:t>
      </w:r>
    </w:p>
    <w:p w14:paraId="24B4CF36" w14:textId="77777777" w:rsidR="00516B06" w:rsidRDefault="00516B06" w:rsidP="00516B06">
      <w:pPr>
        <w:pStyle w:val="EYNormal"/>
        <w:spacing w:before="120"/>
        <w:ind w:left="717"/>
      </w:pPr>
      <w:r>
        <w:t>EY team members were introduced.</w:t>
      </w:r>
    </w:p>
    <w:p w14:paraId="477E1638" w14:textId="77777777" w:rsidR="00516B06" w:rsidRDefault="00516B06" w:rsidP="00516B06">
      <w:pPr>
        <w:pStyle w:val="EYNormal"/>
        <w:numPr>
          <w:ilvl w:val="0"/>
          <w:numId w:val="32"/>
        </w:numPr>
        <w:spacing w:before="120"/>
        <w:ind w:left="360"/>
      </w:pPr>
      <w:r>
        <w:t>Attendees and Agenda (14:36 - 14:37)</w:t>
      </w:r>
    </w:p>
    <w:p w14:paraId="4B2746BF" w14:textId="77777777" w:rsidR="00516B06" w:rsidRDefault="00516B06" w:rsidP="00516B06">
      <w:pPr>
        <w:pStyle w:val="EYNormal"/>
        <w:spacing w:before="120"/>
        <w:ind w:left="717"/>
      </w:pPr>
      <w:r>
        <w:t>Edward clarified the attendees from the beneficiary side.</w:t>
      </w:r>
    </w:p>
    <w:p w14:paraId="3CD1F683" w14:textId="77777777" w:rsidR="00516B06" w:rsidRDefault="00516B06" w:rsidP="00516B06">
      <w:pPr>
        <w:pStyle w:val="EYNormal"/>
        <w:spacing w:before="120"/>
        <w:ind w:left="717"/>
      </w:pPr>
      <w:r>
        <w:t>Adrians Matisons introduced the meeting agenda.</w:t>
      </w:r>
    </w:p>
    <w:p w14:paraId="5DEAD35C" w14:textId="77777777" w:rsidR="00516B06" w:rsidRDefault="00516B06" w:rsidP="00516B06">
      <w:pPr>
        <w:pStyle w:val="EYNormal"/>
        <w:numPr>
          <w:ilvl w:val="0"/>
          <w:numId w:val="32"/>
        </w:numPr>
        <w:spacing w:before="120"/>
        <w:ind w:left="360"/>
      </w:pPr>
      <w:r>
        <w:t>Impact and Outcomes (14:38 - 14:45)</w:t>
      </w:r>
    </w:p>
    <w:p w14:paraId="14BB4D1C" w14:textId="77777777" w:rsidR="00516B06" w:rsidRDefault="00516B06" w:rsidP="00516B06">
      <w:pPr>
        <w:pStyle w:val="EYNormal"/>
        <w:spacing w:before="120"/>
        <w:ind w:left="717"/>
      </w:pPr>
      <w:r>
        <w:t>Edward discussed the EU's interest in reducing road deaths.</w:t>
      </w:r>
    </w:p>
    <w:p w14:paraId="7089F918" w14:textId="77777777" w:rsidR="00516B06" w:rsidRDefault="00516B06" w:rsidP="00516B06">
      <w:pPr>
        <w:pStyle w:val="EYNormal"/>
        <w:spacing w:before="120"/>
        <w:ind w:left="717"/>
      </w:pPr>
      <w:r>
        <w:t xml:space="preserve">Janis </w:t>
      </w:r>
      <w:proofErr w:type="spellStart"/>
      <w:r>
        <w:t>Meirans</w:t>
      </w:r>
      <w:proofErr w:type="spellEnd"/>
      <w:r>
        <w:t xml:space="preserve"> and Annija Novikova provided insights into Latvia's current standing in the EU regarding road deaths and expectations for positive changes in people's behavior.</w:t>
      </w:r>
    </w:p>
    <w:p w14:paraId="78260A52" w14:textId="77777777" w:rsidR="00516B06" w:rsidRDefault="00516B06" w:rsidP="00516B06">
      <w:pPr>
        <w:pStyle w:val="EYNormal"/>
        <w:spacing w:before="120"/>
        <w:ind w:left="717"/>
      </w:pPr>
      <w:r>
        <w:t>Discussion on the project team, with short introductions from each expert.</w:t>
      </w:r>
    </w:p>
    <w:p w14:paraId="6666EEB0" w14:textId="77777777" w:rsidR="00516B06" w:rsidRDefault="00516B06" w:rsidP="00516B06">
      <w:pPr>
        <w:pStyle w:val="EYNormal"/>
        <w:numPr>
          <w:ilvl w:val="0"/>
          <w:numId w:val="32"/>
        </w:numPr>
        <w:spacing w:before="120"/>
        <w:ind w:left="360"/>
      </w:pPr>
      <w:r>
        <w:t>Project Activities (14:45 - 15:10)</w:t>
      </w:r>
    </w:p>
    <w:p w14:paraId="15DFBC5E" w14:textId="77777777" w:rsidR="00516B06" w:rsidRDefault="00516B06" w:rsidP="00516B06">
      <w:pPr>
        <w:pStyle w:val="EYNormal"/>
        <w:spacing w:before="120"/>
        <w:ind w:left="717"/>
      </w:pPr>
      <w:r>
        <w:t>Adrians Matisons and Oskars Leosks presented project activities.</w:t>
      </w:r>
    </w:p>
    <w:p w14:paraId="434A213D" w14:textId="77777777" w:rsidR="00516B06" w:rsidRPr="008C1D81" w:rsidRDefault="00516B06" w:rsidP="00516B06">
      <w:pPr>
        <w:pStyle w:val="EYNormal"/>
        <w:spacing w:before="120"/>
        <w:ind w:left="717"/>
        <w:rPr>
          <w:b/>
          <w:bCs/>
          <w:u w:val="single"/>
        </w:rPr>
      </w:pPr>
      <w:r w:rsidRPr="008C1D81">
        <w:rPr>
          <w:b/>
          <w:bCs/>
          <w:u w:val="single"/>
        </w:rPr>
        <w:t xml:space="preserve">Approved: Reduction of the </w:t>
      </w:r>
      <w:r>
        <w:rPr>
          <w:b/>
          <w:bCs/>
          <w:u w:val="single"/>
        </w:rPr>
        <w:t>deliverables</w:t>
      </w:r>
      <w:r w:rsidRPr="008C1D81">
        <w:rPr>
          <w:b/>
          <w:bCs/>
          <w:u w:val="single"/>
        </w:rPr>
        <w:t xml:space="preserve"> review time from 30 days to 2 weeks.</w:t>
      </w:r>
    </w:p>
    <w:p w14:paraId="0DE9F8C1" w14:textId="77777777" w:rsidR="00516B06" w:rsidRDefault="00516B06" w:rsidP="00516B06">
      <w:pPr>
        <w:pStyle w:val="EYNormal"/>
        <w:spacing w:before="120"/>
        <w:ind w:left="717"/>
      </w:pPr>
      <w:r>
        <w:t>Comments and discussions on various topics:</w:t>
      </w:r>
    </w:p>
    <w:p w14:paraId="63F8C48D" w14:textId="77777777" w:rsidR="00516B06" w:rsidRDefault="00516B06" w:rsidP="00516B06">
      <w:pPr>
        <w:pStyle w:val="EYNormal"/>
        <w:numPr>
          <w:ilvl w:val="0"/>
          <w:numId w:val="39"/>
        </w:numPr>
        <w:spacing w:before="120"/>
      </w:pPr>
      <w:r>
        <w:t>Annija Novikova emphasized the importance of addressing the impact on victims and their families.</w:t>
      </w:r>
    </w:p>
    <w:p w14:paraId="59993727" w14:textId="77777777" w:rsidR="00516B06" w:rsidRDefault="00516B06" w:rsidP="00516B06">
      <w:pPr>
        <w:pStyle w:val="EYNormal"/>
        <w:numPr>
          <w:ilvl w:val="0"/>
          <w:numId w:val="39"/>
        </w:numPr>
        <w:spacing w:before="120"/>
      </w:pPr>
      <w:r>
        <w:t xml:space="preserve">Janis </w:t>
      </w:r>
      <w:proofErr w:type="spellStart"/>
      <w:r>
        <w:t>Meirans</w:t>
      </w:r>
      <w:proofErr w:type="spellEnd"/>
      <w:r>
        <w:t xml:space="preserve"> highlighted the need to understand how victims can be verified, delving into post-accident stories and data.</w:t>
      </w:r>
    </w:p>
    <w:p w14:paraId="65E5BC84" w14:textId="77777777" w:rsidR="00516B06" w:rsidRDefault="00516B06" w:rsidP="00516B06">
      <w:pPr>
        <w:pStyle w:val="EYNormal"/>
        <w:numPr>
          <w:ilvl w:val="0"/>
          <w:numId w:val="39"/>
        </w:numPr>
        <w:spacing w:before="120"/>
      </w:pPr>
      <w:r>
        <w:t>Guntars Krols outlined a desired list of data to enhance analysis and prevention of accidents.</w:t>
      </w:r>
    </w:p>
    <w:p w14:paraId="397DFCA1" w14:textId="77777777" w:rsidR="00516B06" w:rsidRPr="000364F3" w:rsidRDefault="00516B06" w:rsidP="00516B06">
      <w:pPr>
        <w:pStyle w:val="EYNormal"/>
        <w:numPr>
          <w:ilvl w:val="0"/>
          <w:numId w:val="39"/>
        </w:numPr>
        <w:spacing w:before="120"/>
        <w:rPr>
          <w:b/>
        </w:rPr>
      </w:pPr>
      <w:r>
        <w:t xml:space="preserve">Edward shared </w:t>
      </w:r>
      <w:r w:rsidRPr="000364F3">
        <w:t>a</w:t>
      </w:r>
      <w:r>
        <w:t xml:space="preserve"> reflection on creating safer environments leaving an open question: </w:t>
      </w:r>
      <w:r w:rsidRPr="00043C58">
        <w:t>Are we overregulating? How can we balance safety measures?</w:t>
      </w:r>
    </w:p>
    <w:p w14:paraId="31517CD0" w14:textId="77777777" w:rsidR="00516B06" w:rsidRDefault="00516B06" w:rsidP="00516B06">
      <w:pPr>
        <w:pStyle w:val="EYNormal"/>
        <w:numPr>
          <w:ilvl w:val="0"/>
          <w:numId w:val="32"/>
        </w:numPr>
        <w:spacing w:before="120"/>
        <w:ind w:left="360"/>
      </w:pPr>
      <w:r>
        <w:t>Focus on deliverable 4 (15:15 - 15:26)</w:t>
      </w:r>
    </w:p>
    <w:p w14:paraId="1E2E069D" w14:textId="77777777" w:rsidR="00516B06" w:rsidRDefault="00516B06" w:rsidP="00516B06">
      <w:pPr>
        <w:pStyle w:val="EYNormal"/>
        <w:spacing w:before="120"/>
        <w:ind w:left="717"/>
      </w:pPr>
      <w:r>
        <w:t>Oskars Leosks provided insights into D4.</w:t>
      </w:r>
    </w:p>
    <w:p w14:paraId="66C080B6" w14:textId="77777777" w:rsidR="00516B06" w:rsidRDefault="00516B06" w:rsidP="00516B06">
      <w:pPr>
        <w:pStyle w:val="EYNormal"/>
        <w:spacing w:before="120"/>
        <w:ind w:left="717"/>
      </w:pPr>
      <w:r>
        <w:t>Comments and discussions:</w:t>
      </w:r>
    </w:p>
    <w:p w14:paraId="0216B17E" w14:textId="77777777" w:rsidR="00516B06" w:rsidRDefault="00516B06" w:rsidP="00516B06">
      <w:pPr>
        <w:pStyle w:val="EYNormal"/>
        <w:numPr>
          <w:ilvl w:val="0"/>
          <w:numId w:val="40"/>
        </w:numPr>
        <w:spacing w:before="120"/>
      </w:pPr>
      <w:r>
        <w:t xml:space="preserve">Janis </w:t>
      </w:r>
      <w:proofErr w:type="spellStart"/>
      <w:r>
        <w:t>Meirans</w:t>
      </w:r>
      <w:proofErr w:type="spellEnd"/>
      <w:r>
        <w:t xml:space="preserve"> emphasized the adoption of a data-driven approach in methodology.</w:t>
      </w:r>
    </w:p>
    <w:p w14:paraId="3BA3ED6A" w14:textId="77777777" w:rsidR="00516B06" w:rsidRDefault="00516B06" w:rsidP="00516B06">
      <w:pPr>
        <w:pStyle w:val="EYNormal"/>
        <w:numPr>
          <w:ilvl w:val="0"/>
          <w:numId w:val="40"/>
        </w:numPr>
        <w:spacing w:before="120"/>
      </w:pPr>
      <w:r>
        <w:t>Edward noted that vulnerable individuals can sometimes be the cause, not just the victims.</w:t>
      </w:r>
    </w:p>
    <w:p w14:paraId="1AD7CFA8" w14:textId="77777777" w:rsidR="00516B06" w:rsidRDefault="00516B06" w:rsidP="00516B06">
      <w:pPr>
        <w:pStyle w:val="EYNormal"/>
        <w:numPr>
          <w:ilvl w:val="0"/>
          <w:numId w:val="32"/>
        </w:numPr>
        <w:spacing w:before="120"/>
        <w:ind w:left="360"/>
      </w:pPr>
      <w:r>
        <w:t>Governance and Next Steps (15:26 - 15:43)</w:t>
      </w:r>
    </w:p>
    <w:p w14:paraId="644629D5" w14:textId="77777777" w:rsidR="00516B06" w:rsidRPr="00C5110F" w:rsidRDefault="00516B06" w:rsidP="00516B06">
      <w:pPr>
        <w:pStyle w:val="EYNormal"/>
        <w:spacing w:before="120"/>
        <w:ind w:left="717"/>
        <w:rPr>
          <w:b/>
          <w:bCs/>
          <w:u w:val="single"/>
        </w:rPr>
      </w:pPr>
      <w:r w:rsidRPr="00C5110F">
        <w:rPr>
          <w:b/>
          <w:bCs/>
          <w:u w:val="single"/>
        </w:rPr>
        <w:t>Adrians Matisons discussed governance, with approval for trilateral meetings once per month and more frequent bilateral meetings with the beneficiary authority.</w:t>
      </w:r>
    </w:p>
    <w:p w14:paraId="6CDA066E" w14:textId="00FEAC5A" w:rsidR="00516B06" w:rsidRDefault="00516B06" w:rsidP="00516B06">
      <w:pPr>
        <w:pStyle w:val="EYNormal"/>
        <w:spacing w:before="120"/>
        <w:ind w:left="717"/>
        <w:sectPr w:rsidR="00516B06" w:rsidSect="00F120DF">
          <w:pgSz w:w="11909" w:h="16834" w:code="9"/>
          <w:pgMar w:top="1440" w:right="1440" w:bottom="1440" w:left="1440" w:header="720" w:footer="720" w:gutter="0"/>
          <w:cols w:space="720"/>
          <w:docGrid w:linePitch="360"/>
        </w:sectPr>
      </w:pPr>
      <w:r>
        <w:t>Stakeholder discussion included key stakeholders and potential additions such as neighborhood unions, hospitals, emergency medical services, private sector representatives, Latvian mobility association, and NGOs.</w:t>
      </w:r>
      <w:r w:rsidR="00FA6A0B">
        <w:t xml:space="preserve"> A</w:t>
      </w:r>
      <w:r w:rsidRPr="00516B06">
        <w:t>drians Matisons concluded with a discussion on next steps</w:t>
      </w:r>
      <w:r>
        <w:t>.</w:t>
      </w:r>
    </w:p>
    <w:p w14:paraId="13C4D146" w14:textId="79BA0F4A" w:rsidR="48997893" w:rsidRPr="00303711" w:rsidRDefault="009742DC" w:rsidP="00632706">
      <w:pPr>
        <w:pStyle w:val="Style2"/>
        <w:numPr>
          <w:ilvl w:val="0"/>
          <w:numId w:val="0"/>
        </w:numPr>
        <w:spacing w:after="0"/>
      </w:pPr>
      <w:bookmarkStart w:id="62" w:name="_Toc66133463"/>
      <w:bookmarkStart w:id="63" w:name="_Ref66196486"/>
      <w:bookmarkStart w:id="64" w:name="_Ref96540507"/>
      <w:bookmarkStart w:id="65" w:name="_Toc181266362"/>
      <w:r>
        <w:lastRenderedPageBreak/>
        <w:t>A</w:t>
      </w:r>
      <w:r w:rsidRPr="00303711">
        <w:t>ppendix</w:t>
      </w:r>
      <w:r w:rsidR="48997893" w:rsidRPr="00303711">
        <w:t xml:space="preserve"> </w:t>
      </w:r>
      <w:r w:rsidR="00FA6A0B">
        <w:t>B</w:t>
      </w:r>
      <w:r w:rsidR="48997893" w:rsidRPr="00303711">
        <w:t xml:space="preserve">. </w:t>
      </w:r>
      <w:r w:rsidR="34A3E125" w:rsidRPr="00303711">
        <w:t>Project workplan</w:t>
      </w:r>
      <w:bookmarkEnd w:id="62"/>
      <w:bookmarkEnd w:id="63"/>
      <w:bookmarkEnd w:id="64"/>
      <w:bookmarkEnd w:id="65"/>
      <w:r w:rsidR="34A3E125" w:rsidRPr="00303711">
        <w:t xml:space="preserve"> </w:t>
      </w:r>
    </w:p>
    <w:p w14:paraId="14FEEA48" w14:textId="646628B2" w:rsidR="32803D48" w:rsidRPr="00303711" w:rsidRDefault="002F2F04" w:rsidP="00F771AF">
      <w:pPr>
        <w:jc w:val="center"/>
      </w:pPr>
      <w:r w:rsidRPr="002F2F04">
        <w:rPr>
          <w:noProof/>
        </w:rPr>
        <w:drawing>
          <wp:inline distT="0" distB="0" distL="0" distR="0" wp14:anchorId="0CE3FA3D" wp14:editId="1A9CF039">
            <wp:extent cx="9392115" cy="3333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96273" cy="3335226"/>
                    </a:xfrm>
                    <a:prstGeom prst="rect">
                      <a:avLst/>
                    </a:prstGeom>
                    <a:noFill/>
                    <a:ln>
                      <a:noFill/>
                    </a:ln>
                  </pic:spPr>
                </pic:pic>
              </a:graphicData>
            </a:graphic>
          </wp:inline>
        </w:drawing>
      </w:r>
    </w:p>
    <w:p w14:paraId="23CEEE6B" w14:textId="1BBAE097" w:rsidR="00557311" w:rsidRPr="002A006A" w:rsidRDefault="00EA2B2B" w:rsidP="002A006A">
      <w:pPr>
        <w:pStyle w:val="Caption"/>
        <w:rPr>
          <w:rFonts w:ascii="EYInterstate Light" w:hAnsi="EYInterstate Light"/>
        </w:rPr>
        <w:sectPr w:rsidR="00557311" w:rsidRPr="002A006A" w:rsidSect="00601AF2">
          <w:pgSz w:w="16834" w:h="11909" w:orient="landscape" w:code="9"/>
          <w:pgMar w:top="1440" w:right="1440" w:bottom="1440" w:left="1440" w:header="720" w:footer="720" w:gutter="0"/>
          <w:cols w:space="720"/>
          <w:docGrid w:linePitch="360"/>
        </w:sectPr>
      </w:pPr>
      <w:r w:rsidRPr="00303711">
        <w:t xml:space="preserve">Figure </w:t>
      </w:r>
      <w:r w:rsidR="0035481F">
        <w:t>5</w:t>
      </w:r>
      <w:r w:rsidRPr="00303711">
        <w:rPr>
          <w:rFonts w:ascii="EYInterstate Light" w:hAnsi="EYInterstate Light"/>
        </w:rPr>
        <w:t xml:space="preserve"> Project workplan</w:t>
      </w:r>
    </w:p>
    <w:p w14:paraId="34496C01" w14:textId="77777777" w:rsidR="007A5438" w:rsidRDefault="007A5438" w:rsidP="00E219FD">
      <w:pPr>
        <w:spacing w:before="120" w:line="240" w:lineRule="auto"/>
      </w:pPr>
    </w:p>
    <w:p w14:paraId="2F8092FC" w14:textId="26356D65" w:rsidR="008D3802" w:rsidRDefault="009742DC" w:rsidP="00632706">
      <w:pPr>
        <w:pStyle w:val="Style2"/>
        <w:numPr>
          <w:ilvl w:val="0"/>
          <w:numId w:val="0"/>
        </w:numPr>
      </w:pPr>
      <w:bookmarkStart w:id="66" w:name="_Toc181266363"/>
      <w:r>
        <w:t>Appendix</w:t>
      </w:r>
      <w:r w:rsidR="00F105F8">
        <w:t xml:space="preserve"> </w:t>
      </w:r>
      <w:r w:rsidR="00FA6A0B">
        <w:t>C</w:t>
      </w:r>
      <w:r w:rsidR="00F105F8">
        <w:t xml:space="preserve">. </w:t>
      </w:r>
      <w:r w:rsidR="00C47B7E">
        <w:t xml:space="preserve">List of </w:t>
      </w:r>
      <w:r w:rsidR="0044667C">
        <w:t xml:space="preserve">relevant </w:t>
      </w:r>
      <w:r w:rsidR="009D3F83">
        <w:t xml:space="preserve">sources </w:t>
      </w:r>
      <w:r w:rsidR="0044667C">
        <w:t>collected</w:t>
      </w:r>
      <w:r w:rsidR="00E62252">
        <w:t xml:space="preserve"> </w:t>
      </w:r>
      <w:r w:rsidR="00792D5B">
        <w:t>duri</w:t>
      </w:r>
      <w:r w:rsidR="00B61CBB">
        <w:t xml:space="preserve">ng Project </w:t>
      </w:r>
      <w:r w:rsidR="00E6384A">
        <w:t>inception</w:t>
      </w:r>
      <w:bookmarkEnd w:id="66"/>
    </w:p>
    <w:p w14:paraId="211705DA" w14:textId="77777777" w:rsidR="008D3802" w:rsidRDefault="008D3802" w:rsidP="008D3802"/>
    <w:p w14:paraId="0C7A836C" w14:textId="547233E2" w:rsidR="00E55A6D" w:rsidRPr="000364F3" w:rsidRDefault="00E55A6D" w:rsidP="009E6D55">
      <w:pPr>
        <w:pStyle w:val="EYNormal"/>
        <w:rPr>
          <w:b/>
          <w:bCs/>
        </w:rPr>
      </w:pPr>
      <w:r w:rsidRPr="000364F3">
        <w:rPr>
          <w:b/>
          <w:bCs/>
        </w:rPr>
        <w:t>EU documents</w:t>
      </w:r>
      <w:r w:rsidR="00BA0FFC" w:rsidRPr="000364F3">
        <w:rPr>
          <w:b/>
          <w:bCs/>
        </w:rPr>
        <w:t>/data</w:t>
      </w:r>
      <w:r w:rsidRPr="000364F3">
        <w:rPr>
          <w:b/>
          <w:bCs/>
        </w:rPr>
        <w:t>:</w:t>
      </w:r>
    </w:p>
    <w:p w14:paraId="09DAF880" w14:textId="6CFF7BA0" w:rsidR="003B1F5E" w:rsidRPr="000364F3" w:rsidRDefault="00651BEC" w:rsidP="00133136">
      <w:pPr>
        <w:pStyle w:val="EYNormal"/>
        <w:numPr>
          <w:ilvl w:val="0"/>
          <w:numId w:val="34"/>
        </w:numPr>
      </w:pPr>
      <w:r w:rsidRPr="000364F3">
        <w:t>EU Road Safety</w:t>
      </w:r>
      <w:r w:rsidR="003B1F5E" w:rsidRPr="000364F3">
        <w:t>: Towards “Vision Zero”</w:t>
      </w:r>
      <w:r w:rsidR="000E6584" w:rsidRPr="000364F3">
        <w:t xml:space="preserve">: </w:t>
      </w:r>
      <w:r w:rsidR="00726C97" w:rsidRPr="000364F3">
        <w:t>Contributions of Horizon 2020 projects managed by CINEA</w:t>
      </w:r>
      <w:r w:rsidR="00EB0605" w:rsidRPr="000364F3">
        <w:t xml:space="preserve"> (European Union)</w:t>
      </w:r>
    </w:p>
    <w:p w14:paraId="052E4CC8" w14:textId="3045ABAA" w:rsidR="007D5404" w:rsidRPr="000364F3" w:rsidRDefault="00352932" w:rsidP="00133136">
      <w:pPr>
        <w:pStyle w:val="EYNormal"/>
        <w:numPr>
          <w:ilvl w:val="0"/>
          <w:numId w:val="34"/>
        </w:numPr>
      </w:pPr>
      <w:r w:rsidRPr="000364F3">
        <w:t xml:space="preserve">Next steps </w:t>
      </w:r>
      <w:r w:rsidR="00AE139B" w:rsidRPr="000364F3">
        <w:t>towards “Vision Zero”</w:t>
      </w:r>
      <w:r w:rsidR="000E6584" w:rsidRPr="000364F3">
        <w:t xml:space="preserve">: </w:t>
      </w:r>
      <w:r w:rsidR="009F266F" w:rsidRPr="000364F3">
        <w:t>EU road safety policy framework 2021-2030</w:t>
      </w:r>
      <w:r w:rsidR="008457EC" w:rsidRPr="000364F3">
        <w:t xml:space="preserve"> (European Commission)</w:t>
      </w:r>
    </w:p>
    <w:p w14:paraId="4103D035" w14:textId="531F596E" w:rsidR="00764643" w:rsidRPr="000364F3" w:rsidRDefault="00764643" w:rsidP="00764643">
      <w:pPr>
        <w:pStyle w:val="EYNormal"/>
        <w:numPr>
          <w:ilvl w:val="0"/>
          <w:numId w:val="34"/>
        </w:numPr>
      </w:pPr>
      <w:r w:rsidRPr="000364F3">
        <w:t>Road safety statistics 2022 in more detail (European Commission)</w:t>
      </w:r>
    </w:p>
    <w:p w14:paraId="18109627" w14:textId="2DE3BB76" w:rsidR="00C16595" w:rsidRPr="000364F3" w:rsidRDefault="00C16595" w:rsidP="00133136">
      <w:pPr>
        <w:pStyle w:val="EYNormal"/>
        <w:numPr>
          <w:ilvl w:val="0"/>
          <w:numId w:val="34"/>
        </w:numPr>
      </w:pPr>
      <w:r w:rsidRPr="000364F3">
        <w:t>Directive 2010/40/EU of the European Parliament and of the Council of 7 July 2010 on the framework for the deployment of Intelligent Transport Systems in the field of road transport and for interfaces with other modes of transport Text with EEA relevance</w:t>
      </w:r>
      <w:r w:rsidR="00394EAF" w:rsidRPr="000364F3">
        <w:t xml:space="preserve"> </w:t>
      </w:r>
      <w:r w:rsidR="00764643" w:rsidRPr="000364F3">
        <w:t>(European Parliament, Council of the European Union)</w:t>
      </w:r>
    </w:p>
    <w:p w14:paraId="37D11F34" w14:textId="263A5231" w:rsidR="0001143F" w:rsidRPr="000364F3" w:rsidRDefault="00121132" w:rsidP="00133136">
      <w:pPr>
        <w:pStyle w:val="EYNormal"/>
        <w:numPr>
          <w:ilvl w:val="0"/>
          <w:numId w:val="34"/>
        </w:numPr>
      </w:pPr>
      <w:r w:rsidRPr="000364F3">
        <w:t>Road safety in the EU: fatalities below pre-pandemic levels but progress remains too slow</w:t>
      </w:r>
      <w:r w:rsidR="00E153CD" w:rsidRPr="000364F3">
        <w:t xml:space="preserve"> (European Commission)</w:t>
      </w:r>
    </w:p>
    <w:p w14:paraId="0B920F84" w14:textId="0BAA328B" w:rsidR="006C0E2B" w:rsidRPr="000364F3" w:rsidRDefault="006C0E2B" w:rsidP="00133136">
      <w:pPr>
        <w:pStyle w:val="EYNormal"/>
        <w:numPr>
          <w:ilvl w:val="0"/>
          <w:numId w:val="34"/>
        </w:numPr>
      </w:pPr>
      <w:r w:rsidRPr="000364F3">
        <w:t>National Road Safety Profile – Estonia (European Commission)</w:t>
      </w:r>
    </w:p>
    <w:p w14:paraId="08F80270" w14:textId="4E8ED88E" w:rsidR="006C0E2B" w:rsidRPr="000364F3" w:rsidRDefault="00CC2F51" w:rsidP="00133136">
      <w:pPr>
        <w:pStyle w:val="EYNormal"/>
        <w:numPr>
          <w:ilvl w:val="0"/>
          <w:numId w:val="34"/>
        </w:numPr>
      </w:pPr>
      <w:r w:rsidRPr="000364F3">
        <w:t>National Road Safety Profile – Netherlands (European Commission)</w:t>
      </w:r>
    </w:p>
    <w:p w14:paraId="66682805" w14:textId="5478D7E0" w:rsidR="00840435" w:rsidRPr="000364F3" w:rsidRDefault="00840435" w:rsidP="00133136">
      <w:pPr>
        <w:pStyle w:val="EYNormal"/>
        <w:numPr>
          <w:ilvl w:val="0"/>
          <w:numId w:val="34"/>
        </w:numPr>
      </w:pPr>
      <w:r w:rsidRPr="000364F3">
        <w:t>National Road Safety Profile – Denmark (European Commission)</w:t>
      </w:r>
    </w:p>
    <w:p w14:paraId="4BE96A51" w14:textId="04394C9C" w:rsidR="00C97A33" w:rsidRPr="000364F3" w:rsidRDefault="00C97A33" w:rsidP="00133136">
      <w:pPr>
        <w:pStyle w:val="EYNormal"/>
        <w:numPr>
          <w:ilvl w:val="0"/>
          <w:numId w:val="34"/>
        </w:numPr>
      </w:pPr>
      <w:r w:rsidRPr="000364F3">
        <w:t>National Road Safety Profile – Latvia (E</w:t>
      </w:r>
      <w:r w:rsidR="009407D1" w:rsidRPr="000364F3">
        <w:t>uropean Commission)</w:t>
      </w:r>
    </w:p>
    <w:p w14:paraId="4C00A431" w14:textId="5A7AF5CE" w:rsidR="00CC2F51" w:rsidRPr="000364F3" w:rsidRDefault="009C06AE" w:rsidP="00133136">
      <w:pPr>
        <w:pStyle w:val="EYNormal"/>
        <w:numPr>
          <w:ilvl w:val="0"/>
          <w:numId w:val="34"/>
        </w:numPr>
      </w:pPr>
      <w:r w:rsidRPr="000364F3">
        <w:t>Road Safety Country Overview – Sweden (European Commission)</w:t>
      </w:r>
    </w:p>
    <w:p w14:paraId="6AA8E8A0" w14:textId="5DF7FBBF" w:rsidR="009C06AE" w:rsidRPr="000364F3" w:rsidRDefault="00B41C07" w:rsidP="00133136">
      <w:pPr>
        <w:pStyle w:val="EYNormal"/>
        <w:numPr>
          <w:ilvl w:val="0"/>
          <w:numId w:val="34"/>
        </w:numPr>
      </w:pPr>
      <w:r w:rsidRPr="000364F3">
        <w:t>Road Safety Country Overview – Latvia (European Commission)</w:t>
      </w:r>
    </w:p>
    <w:p w14:paraId="3D401EDB" w14:textId="6DA96D71" w:rsidR="00DB0178" w:rsidRPr="000364F3" w:rsidRDefault="00DB0178" w:rsidP="00133136">
      <w:pPr>
        <w:pStyle w:val="EYNormal"/>
        <w:numPr>
          <w:ilvl w:val="0"/>
          <w:numId w:val="34"/>
        </w:numPr>
      </w:pPr>
      <w:r w:rsidRPr="000364F3">
        <w:t>EU Road safety legislation (European Commission)</w:t>
      </w:r>
    </w:p>
    <w:p w14:paraId="2B40AC70" w14:textId="77777777" w:rsidR="009A0546" w:rsidRPr="000364F3" w:rsidRDefault="009A0546" w:rsidP="009A0546">
      <w:pPr>
        <w:pStyle w:val="EYNormal"/>
      </w:pPr>
    </w:p>
    <w:p w14:paraId="34888407" w14:textId="15817C5A" w:rsidR="009A0546" w:rsidRPr="000364F3" w:rsidRDefault="000018BD" w:rsidP="009A0546">
      <w:pPr>
        <w:pStyle w:val="EYNormal"/>
        <w:rPr>
          <w:b/>
          <w:bCs/>
        </w:rPr>
      </w:pPr>
      <w:r w:rsidRPr="000364F3">
        <w:rPr>
          <w:b/>
          <w:bCs/>
        </w:rPr>
        <w:t xml:space="preserve">National </w:t>
      </w:r>
      <w:r w:rsidR="004C568F" w:rsidRPr="000364F3">
        <w:rPr>
          <w:b/>
          <w:bCs/>
        </w:rPr>
        <w:t>documents/data</w:t>
      </w:r>
      <w:r w:rsidRPr="000364F3">
        <w:rPr>
          <w:b/>
          <w:bCs/>
        </w:rPr>
        <w:t>:</w:t>
      </w:r>
    </w:p>
    <w:p w14:paraId="3B0E4ABE" w14:textId="29CE1CA7" w:rsidR="000018BD" w:rsidRPr="000364F3" w:rsidRDefault="003C5244" w:rsidP="00133136">
      <w:pPr>
        <w:pStyle w:val="EYNormal"/>
        <w:numPr>
          <w:ilvl w:val="0"/>
          <w:numId w:val="35"/>
        </w:numPr>
      </w:pPr>
      <w:proofErr w:type="spellStart"/>
      <w:r w:rsidRPr="000364F3">
        <w:t>Ikmēneša</w:t>
      </w:r>
      <w:proofErr w:type="spellEnd"/>
      <w:r w:rsidRPr="000364F3">
        <w:t xml:space="preserve"> un </w:t>
      </w:r>
      <w:proofErr w:type="spellStart"/>
      <w:r w:rsidRPr="000364F3">
        <w:t>biežāk</w:t>
      </w:r>
      <w:proofErr w:type="spellEnd"/>
      <w:r w:rsidRPr="000364F3">
        <w:t xml:space="preserve"> </w:t>
      </w:r>
      <w:proofErr w:type="spellStart"/>
      <w:r w:rsidRPr="000364F3">
        <w:t>atjaunotie</w:t>
      </w:r>
      <w:proofErr w:type="spellEnd"/>
      <w:r w:rsidRPr="000364F3">
        <w:t xml:space="preserve"> </w:t>
      </w:r>
      <w:proofErr w:type="spellStart"/>
      <w:r w:rsidRPr="000364F3">
        <w:t>CSNg</w:t>
      </w:r>
      <w:proofErr w:type="spellEnd"/>
      <w:r w:rsidRPr="000364F3">
        <w:t xml:space="preserve"> </w:t>
      </w:r>
      <w:proofErr w:type="spellStart"/>
      <w:r w:rsidRPr="000364F3">
        <w:t>dati</w:t>
      </w:r>
      <w:proofErr w:type="spellEnd"/>
      <w:r w:rsidR="008F4511" w:rsidRPr="000364F3">
        <w:t xml:space="preserve"> (CSDD)</w:t>
      </w:r>
    </w:p>
    <w:p w14:paraId="4E549F1D" w14:textId="77777777" w:rsidR="00764643" w:rsidRPr="000364F3" w:rsidRDefault="00764643" w:rsidP="00764643">
      <w:pPr>
        <w:pStyle w:val="EYNormal"/>
        <w:numPr>
          <w:ilvl w:val="0"/>
          <w:numId w:val="35"/>
        </w:numPr>
      </w:pPr>
      <w:r w:rsidRPr="000364F3">
        <w:t>Informative report “One National Micro-Mobility Development” (Ministry of Transportation of Latvia)</w:t>
      </w:r>
    </w:p>
    <w:p w14:paraId="4074ADBB" w14:textId="59E796A0" w:rsidR="007762E0" w:rsidRPr="000364F3" w:rsidRDefault="007762E0" w:rsidP="00764643">
      <w:pPr>
        <w:pStyle w:val="EYNormal"/>
        <w:numPr>
          <w:ilvl w:val="0"/>
          <w:numId w:val="35"/>
        </w:numPr>
      </w:pPr>
      <w:r w:rsidRPr="000364F3">
        <w:t>Road Traffic Law</w:t>
      </w:r>
      <w:r w:rsidR="00D4422D" w:rsidRPr="000364F3">
        <w:t xml:space="preserve"> (</w:t>
      </w:r>
      <w:proofErr w:type="spellStart"/>
      <w:r w:rsidR="00305902" w:rsidRPr="000364F3">
        <w:t>Saeima</w:t>
      </w:r>
      <w:proofErr w:type="spellEnd"/>
      <w:r w:rsidR="00305902" w:rsidRPr="000364F3">
        <w:t xml:space="preserve"> of the </w:t>
      </w:r>
      <w:r w:rsidR="00D4422D" w:rsidRPr="000364F3">
        <w:t>Republic of Latvia)</w:t>
      </w:r>
    </w:p>
    <w:p w14:paraId="04139E7A" w14:textId="160CFAB0" w:rsidR="00305902" w:rsidRPr="000364F3" w:rsidRDefault="00305902" w:rsidP="00764643">
      <w:pPr>
        <w:pStyle w:val="EYNormal"/>
        <w:numPr>
          <w:ilvl w:val="0"/>
          <w:numId w:val="35"/>
        </w:numPr>
      </w:pPr>
      <w:r w:rsidRPr="000364F3">
        <w:t>Sustainable Development Strategy of Latvia until 2030 (</w:t>
      </w:r>
      <w:proofErr w:type="spellStart"/>
      <w:r w:rsidRPr="000364F3">
        <w:t>Saeima</w:t>
      </w:r>
      <w:proofErr w:type="spellEnd"/>
      <w:r w:rsidRPr="000364F3">
        <w:t xml:space="preserve"> of the Republic of Latvia)</w:t>
      </w:r>
    </w:p>
    <w:p w14:paraId="13CB1415" w14:textId="49176946" w:rsidR="00261E62" w:rsidRPr="000364F3" w:rsidRDefault="00E31EAD" w:rsidP="00764643">
      <w:pPr>
        <w:pStyle w:val="EYNormal"/>
        <w:numPr>
          <w:ilvl w:val="0"/>
          <w:numId w:val="35"/>
        </w:numPr>
      </w:pPr>
      <w:r w:rsidRPr="000364F3">
        <w:t xml:space="preserve">Analysis of the best practices in micro-mobility and transfer of good </w:t>
      </w:r>
      <w:r w:rsidR="00C07889" w:rsidRPr="000364F3">
        <w:t>practices in development of relevant municipal regulatory framework</w:t>
      </w:r>
      <w:r w:rsidR="00CA29E0" w:rsidRPr="000364F3">
        <w:t xml:space="preserve"> (IE.LA</w:t>
      </w:r>
      <w:r w:rsidR="00A616F1" w:rsidRPr="000364F3">
        <w:t xml:space="preserve"> engineers)</w:t>
      </w:r>
    </w:p>
    <w:p w14:paraId="095A68C8" w14:textId="71CC2C90" w:rsidR="00A05E73" w:rsidRPr="000364F3" w:rsidRDefault="00277386" w:rsidP="00764643">
      <w:pPr>
        <w:pStyle w:val="EYNormal"/>
        <w:numPr>
          <w:ilvl w:val="0"/>
          <w:numId w:val="35"/>
        </w:numPr>
      </w:pPr>
      <w:proofErr w:type="spellStart"/>
      <w:r w:rsidRPr="000364F3">
        <w:t>Pārvietošanos</w:t>
      </w:r>
      <w:proofErr w:type="spellEnd"/>
      <w:r w:rsidRPr="000364F3">
        <w:t xml:space="preserve"> </w:t>
      </w:r>
      <w:proofErr w:type="spellStart"/>
      <w:r w:rsidRPr="000364F3">
        <w:t>skaits</w:t>
      </w:r>
      <w:proofErr w:type="spellEnd"/>
      <w:r w:rsidRPr="000364F3">
        <w:t xml:space="preserve"> </w:t>
      </w:r>
      <w:proofErr w:type="spellStart"/>
      <w:r w:rsidRPr="000364F3">
        <w:t>gadā</w:t>
      </w:r>
      <w:proofErr w:type="spellEnd"/>
      <w:r w:rsidRPr="000364F3">
        <w:t xml:space="preserve"> </w:t>
      </w:r>
      <w:proofErr w:type="spellStart"/>
      <w:r w:rsidRPr="000364F3">
        <w:t>pēc</w:t>
      </w:r>
      <w:proofErr w:type="spellEnd"/>
      <w:r w:rsidRPr="000364F3">
        <w:t xml:space="preserve"> </w:t>
      </w:r>
      <w:proofErr w:type="spellStart"/>
      <w:r w:rsidRPr="000364F3">
        <w:t>galvenā</w:t>
      </w:r>
      <w:proofErr w:type="spellEnd"/>
      <w:r w:rsidRPr="000364F3">
        <w:t xml:space="preserve"> </w:t>
      </w:r>
      <w:proofErr w:type="spellStart"/>
      <w:r w:rsidRPr="000364F3">
        <w:t>transporta</w:t>
      </w:r>
      <w:proofErr w:type="spellEnd"/>
      <w:r w:rsidRPr="000364F3">
        <w:t xml:space="preserve"> </w:t>
      </w:r>
      <w:proofErr w:type="spellStart"/>
      <w:r w:rsidRPr="000364F3">
        <w:t>veida</w:t>
      </w:r>
      <w:proofErr w:type="spellEnd"/>
      <w:r w:rsidRPr="000364F3">
        <w:t xml:space="preserve"> </w:t>
      </w:r>
      <w:proofErr w:type="spellStart"/>
      <w:r w:rsidRPr="000364F3">
        <w:t>īsajos</w:t>
      </w:r>
      <w:proofErr w:type="spellEnd"/>
      <w:r w:rsidRPr="000364F3">
        <w:t xml:space="preserve"> </w:t>
      </w:r>
      <w:proofErr w:type="spellStart"/>
      <w:r w:rsidRPr="000364F3">
        <w:t>braucienos</w:t>
      </w:r>
      <w:proofErr w:type="spellEnd"/>
      <w:r w:rsidRPr="000364F3">
        <w:t xml:space="preserve"> (&lt;300 km) (%)</w:t>
      </w:r>
      <w:r w:rsidR="0086542A" w:rsidRPr="000364F3">
        <w:t xml:space="preserve"> (</w:t>
      </w:r>
      <w:proofErr w:type="spellStart"/>
      <w:r w:rsidR="0086542A" w:rsidRPr="000364F3">
        <w:t>Oficiālās</w:t>
      </w:r>
      <w:proofErr w:type="spellEnd"/>
      <w:r w:rsidR="0086542A" w:rsidRPr="000364F3">
        <w:t xml:space="preserve"> </w:t>
      </w:r>
      <w:proofErr w:type="spellStart"/>
      <w:r w:rsidR="0086542A" w:rsidRPr="000364F3">
        <w:t>statistikas</w:t>
      </w:r>
      <w:proofErr w:type="spellEnd"/>
      <w:r w:rsidR="0086542A" w:rsidRPr="000364F3">
        <w:t xml:space="preserve"> portals)</w:t>
      </w:r>
    </w:p>
    <w:p w14:paraId="7AC258F8" w14:textId="4A8A1E5E" w:rsidR="0086542A" w:rsidRPr="000364F3" w:rsidRDefault="00FB5135" w:rsidP="00764643">
      <w:pPr>
        <w:pStyle w:val="EYNormal"/>
        <w:numPr>
          <w:ilvl w:val="0"/>
          <w:numId w:val="35"/>
        </w:numPr>
      </w:pPr>
      <w:proofErr w:type="spellStart"/>
      <w:r w:rsidRPr="000364F3">
        <w:t>Enviroprojekts</w:t>
      </w:r>
      <w:proofErr w:type="spellEnd"/>
      <w:r w:rsidRPr="000364F3">
        <w:t>, 2019, “Study on cycling infrastructure at national level” ordered by Latvian State Roads</w:t>
      </w:r>
    </w:p>
    <w:p w14:paraId="75F4065B" w14:textId="4B071737" w:rsidR="00FB5135" w:rsidRPr="000364F3" w:rsidRDefault="00B66EC7" w:rsidP="00764643">
      <w:pPr>
        <w:pStyle w:val="EYNormal"/>
        <w:numPr>
          <w:ilvl w:val="0"/>
          <w:numId w:val="35"/>
        </w:numPr>
      </w:pPr>
      <w:proofErr w:type="spellStart"/>
      <w:r w:rsidRPr="000364F3">
        <w:t>CSNg</w:t>
      </w:r>
      <w:proofErr w:type="spellEnd"/>
      <w:r w:rsidRPr="000364F3">
        <w:t xml:space="preserve"> </w:t>
      </w:r>
      <w:proofErr w:type="spellStart"/>
      <w:r w:rsidRPr="000364F3">
        <w:t>karte</w:t>
      </w:r>
      <w:proofErr w:type="spellEnd"/>
      <w:r w:rsidRPr="000364F3">
        <w:t xml:space="preserve"> (LTAB)</w:t>
      </w:r>
    </w:p>
    <w:p w14:paraId="2E3B2B5B" w14:textId="77777777" w:rsidR="00FF62F9" w:rsidRDefault="00FF62F9" w:rsidP="00133136">
      <w:pPr>
        <w:pStyle w:val="EYNormal"/>
      </w:pPr>
    </w:p>
    <w:p w14:paraId="0AB64C4A" w14:textId="08B09348" w:rsidR="00EB6B99" w:rsidRPr="00326A0C" w:rsidRDefault="00EB6B99" w:rsidP="00EB6B99">
      <w:pPr>
        <w:pStyle w:val="EYNormal"/>
        <w:rPr>
          <w:b/>
          <w:bCs/>
        </w:rPr>
      </w:pPr>
      <w:r w:rsidRPr="00326A0C">
        <w:rPr>
          <w:b/>
          <w:bCs/>
        </w:rPr>
        <w:t xml:space="preserve">International research </w:t>
      </w:r>
      <w:r w:rsidR="0070572F">
        <w:rPr>
          <w:b/>
          <w:bCs/>
        </w:rPr>
        <w:t>documents</w:t>
      </w:r>
      <w:r w:rsidRPr="00326A0C">
        <w:rPr>
          <w:b/>
          <w:bCs/>
        </w:rPr>
        <w:t>:</w:t>
      </w:r>
    </w:p>
    <w:p w14:paraId="37C46C01" w14:textId="77777777" w:rsidR="002B43C1" w:rsidRPr="000364F3" w:rsidRDefault="003E7C8C" w:rsidP="00133136">
      <w:pPr>
        <w:pStyle w:val="EYNormal"/>
        <w:numPr>
          <w:ilvl w:val="0"/>
          <w:numId w:val="36"/>
        </w:numPr>
      </w:pPr>
      <w:r w:rsidRPr="000364F3">
        <w:t>Danish Road Traffic Accident</w:t>
      </w:r>
      <w:r w:rsidR="00EC41B0" w:rsidRPr="000364F3">
        <w:t xml:space="preserve"> Investigation Board (2014), “Why do road traffic accidents happen?”</w:t>
      </w:r>
      <w:r w:rsidR="00CD39A6" w:rsidRPr="000364F3">
        <w:t xml:space="preserve">. </w:t>
      </w:r>
    </w:p>
    <w:p w14:paraId="35BAC8CC" w14:textId="1E8DD4A1" w:rsidR="00BA0FFC" w:rsidRPr="000364F3" w:rsidRDefault="00CD39A6" w:rsidP="00133136">
      <w:pPr>
        <w:pStyle w:val="EYNormal"/>
        <w:numPr>
          <w:ilvl w:val="0"/>
          <w:numId w:val="36"/>
        </w:numPr>
      </w:pPr>
      <w:r w:rsidRPr="000364F3">
        <w:t>Elvik, Hove et al (201</w:t>
      </w:r>
      <w:r w:rsidR="00601334" w:rsidRPr="000364F3">
        <w:t>2)</w:t>
      </w:r>
      <w:r w:rsidR="000A661D" w:rsidRPr="000364F3">
        <w:t>, “The Handbook of Road Safety Measures”.</w:t>
      </w:r>
    </w:p>
    <w:p w14:paraId="5CBB4057" w14:textId="4D12DF1D" w:rsidR="00E92FCF" w:rsidRPr="000364F3" w:rsidRDefault="00E92FCF" w:rsidP="00E25D20">
      <w:pPr>
        <w:pStyle w:val="EYNormal"/>
        <w:numPr>
          <w:ilvl w:val="0"/>
          <w:numId w:val="36"/>
        </w:numPr>
      </w:pPr>
      <w:r w:rsidRPr="000364F3">
        <w:t>Sánchez-Mangas, García-Ferrer, de Juan, Arroyo (2010), The probability of death in road traffic accidents. How important is a quick medical response? Accident Analysis and Prevention 42 (2010) 1048.</w:t>
      </w:r>
    </w:p>
    <w:p w14:paraId="60328EDD" w14:textId="77777777" w:rsidR="00764643" w:rsidRPr="000364F3" w:rsidRDefault="00764643" w:rsidP="00E25D20">
      <w:pPr>
        <w:pStyle w:val="EYNormal"/>
        <w:ind w:left="360"/>
      </w:pPr>
    </w:p>
    <w:p w14:paraId="4CA643F8" w14:textId="77777777" w:rsidR="00BE394A" w:rsidRPr="000364F3" w:rsidRDefault="00BE394A" w:rsidP="00BE394A">
      <w:pPr>
        <w:pStyle w:val="EYNormal"/>
      </w:pPr>
    </w:p>
    <w:p w14:paraId="43D5549F" w14:textId="15FF8166" w:rsidR="008015D7" w:rsidRDefault="008015D7">
      <w:pPr>
        <w:widowControl/>
        <w:autoSpaceDE/>
        <w:autoSpaceDN/>
        <w:adjustRightInd/>
        <w:spacing w:line="240" w:lineRule="auto"/>
        <w:rPr>
          <w:rFonts w:asciiTheme="minorHAnsi" w:hAnsiTheme="minorHAnsi"/>
          <w:kern w:val="12"/>
          <w:sz w:val="20"/>
          <w:szCs w:val="24"/>
        </w:rPr>
      </w:pPr>
      <w:r>
        <w:br w:type="page"/>
      </w:r>
    </w:p>
    <w:p w14:paraId="68C7FE03" w14:textId="77997C10" w:rsidR="005A6300" w:rsidRPr="008015D7" w:rsidRDefault="005A6300" w:rsidP="00FA0A8C">
      <w:pPr>
        <w:pStyle w:val="EYNormal"/>
        <w:spacing w:before="120"/>
        <w:ind w:left="717"/>
        <w:sectPr w:rsidR="005A6300" w:rsidRPr="008015D7" w:rsidSect="00557311">
          <w:pgSz w:w="11909" w:h="16834" w:code="9"/>
          <w:pgMar w:top="1440" w:right="1440" w:bottom="1440" w:left="1440" w:header="720" w:footer="720" w:gutter="0"/>
          <w:cols w:space="720"/>
          <w:docGrid w:linePitch="360"/>
        </w:sectPr>
      </w:pPr>
    </w:p>
    <w:p w14:paraId="59EFE63C" w14:textId="233759EE" w:rsidR="00E732BF" w:rsidRPr="00303711" w:rsidRDefault="00E732BF" w:rsidP="00E219FD">
      <w:pPr>
        <w:pStyle w:val="EYBodytextwithparaspace"/>
        <w:numPr>
          <w:ilvl w:val="0"/>
          <w:numId w:val="0"/>
        </w:numPr>
        <w:spacing w:before="120" w:after="0"/>
      </w:pPr>
    </w:p>
    <w:p w14:paraId="148C496C" w14:textId="77777777" w:rsidR="00AB6BF0" w:rsidRPr="00303711" w:rsidRDefault="00AB6BF0" w:rsidP="00E219FD">
      <w:pPr>
        <w:spacing w:before="120" w:line="240" w:lineRule="auto"/>
      </w:pPr>
    </w:p>
    <w:p w14:paraId="6A141916" w14:textId="77777777" w:rsidR="00AB6BF0" w:rsidRPr="00303711" w:rsidRDefault="00AB6BF0" w:rsidP="00E219FD">
      <w:pPr>
        <w:spacing w:before="120" w:line="240" w:lineRule="auto"/>
      </w:pPr>
    </w:p>
    <w:p w14:paraId="221FF15D" w14:textId="77777777" w:rsidR="00AB6BF0" w:rsidRPr="00303711" w:rsidRDefault="00AB6BF0" w:rsidP="00E219FD">
      <w:pPr>
        <w:spacing w:before="120" w:line="240" w:lineRule="auto"/>
      </w:pPr>
    </w:p>
    <w:p w14:paraId="1B443A7C" w14:textId="77777777" w:rsidR="00AB6BF0" w:rsidRPr="00303711" w:rsidRDefault="00AB6BF0" w:rsidP="00E219FD">
      <w:pPr>
        <w:spacing w:before="120" w:line="240" w:lineRule="auto"/>
      </w:pPr>
    </w:p>
    <w:p w14:paraId="26AE8292" w14:textId="77777777" w:rsidR="00AB6BF0" w:rsidRPr="00303711" w:rsidRDefault="00AB6BF0" w:rsidP="00E219FD">
      <w:pPr>
        <w:spacing w:before="120" w:line="240" w:lineRule="auto"/>
        <w:rPr>
          <w:rFonts w:asciiTheme="minorHAnsi" w:hAnsiTheme="minorHAnsi"/>
          <w:kern w:val="12"/>
          <w:sz w:val="20"/>
          <w:szCs w:val="24"/>
        </w:rPr>
      </w:pPr>
    </w:p>
    <w:p w14:paraId="4E60F033" w14:textId="77777777" w:rsidR="00C43E08" w:rsidRPr="00303711" w:rsidRDefault="00C43E08" w:rsidP="00E219FD">
      <w:pPr>
        <w:spacing w:before="120" w:line="240" w:lineRule="auto"/>
        <w:ind w:firstLine="1077"/>
      </w:pPr>
    </w:p>
    <w:sectPr w:rsidR="00C43E08" w:rsidRPr="00303711" w:rsidSect="00CC5EAC">
      <w:headerReference w:type="default" r:id="rId24"/>
      <w:footerReference w:type="default" r:id="rId25"/>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F95A8" w14:textId="77777777" w:rsidR="002F6D96" w:rsidRDefault="002F6D96">
      <w:r>
        <w:separator/>
      </w:r>
    </w:p>
    <w:p w14:paraId="21FD16F0" w14:textId="77777777" w:rsidR="002F6D96" w:rsidRDefault="002F6D96"/>
    <w:p w14:paraId="0565C4EA" w14:textId="77777777" w:rsidR="002F6D96" w:rsidRDefault="002F6D96"/>
    <w:p w14:paraId="2C4002AD" w14:textId="77777777" w:rsidR="002F6D96" w:rsidRDefault="002F6D96"/>
    <w:p w14:paraId="2EB36D22" w14:textId="77777777" w:rsidR="002F6D96" w:rsidRDefault="002F6D96"/>
    <w:p w14:paraId="346E735D" w14:textId="77777777" w:rsidR="002F6D96" w:rsidRDefault="002F6D96"/>
    <w:p w14:paraId="0C4C919A" w14:textId="77777777" w:rsidR="002F6D96" w:rsidRDefault="002F6D96"/>
  </w:endnote>
  <w:endnote w:type="continuationSeparator" w:id="0">
    <w:p w14:paraId="25AB9B14" w14:textId="77777777" w:rsidR="002F6D96" w:rsidRDefault="002F6D96">
      <w:r>
        <w:continuationSeparator/>
      </w:r>
    </w:p>
    <w:p w14:paraId="43692183" w14:textId="77777777" w:rsidR="002F6D96" w:rsidRDefault="002F6D96"/>
    <w:p w14:paraId="333770DD" w14:textId="77777777" w:rsidR="002F6D96" w:rsidRDefault="002F6D96"/>
    <w:p w14:paraId="70F192B1" w14:textId="77777777" w:rsidR="002F6D96" w:rsidRDefault="002F6D96"/>
    <w:p w14:paraId="7E958A48" w14:textId="77777777" w:rsidR="002F6D96" w:rsidRDefault="002F6D96"/>
    <w:p w14:paraId="49E6E145" w14:textId="77777777" w:rsidR="002F6D96" w:rsidRDefault="002F6D96"/>
    <w:p w14:paraId="395CEA4F" w14:textId="77777777" w:rsidR="002F6D96" w:rsidRDefault="002F6D96"/>
  </w:endnote>
  <w:endnote w:type="continuationNotice" w:id="1">
    <w:p w14:paraId="5653C547" w14:textId="77777777" w:rsidR="002F6D96" w:rsidRDefault="002F6D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EYInterstate Light">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BA"/>
    <w:family w:val="swiss"/>
    <w:pitch w:val="variable"/>
    <w:sig w:usb0="E4002EFF" w:usb1="C000247B" w:usb2="00000009" w:usb3="00000000" w:csb0="000001FF" w:csb1="00000000"/>
  </w:font>
  <w:font w:name="@Yu Mincho Light">
    <w:altName w:val="@Yu Mincho Light"/>
    <w:charset w:val="80"/>
    <w:family w:val="roman"/>
    <w:pitch w:val="variable"/>
    <w:sig w:usb0="800002E7" w:usb1="2AC7FCFF" w:usb2="00000012" w:usb3="00000000" w:csb0="0002009F" w:csb1="00000000"/>
  </w:font>
  <w:font w:name="EYInterstate">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Ernst &amp; Young</w:t>
    </w:r>
    <w:r>
      <w:t xml:space="preserv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FBCD" w14:textId="6325C424" w:rsidR="00D1774A" w:rsidRDefault="00D1774A">
    <w:pPr>
      <w:pStyle w:val="Footer"/>
    </w:pPr>
    <w:r w:rsidRPr="009E24E9">
      <w:rPr>
        <w:noProof/>
      </w:rPr>
      <w:drawing>
        <wp:anchor distT="0" distB="0" distL="114300" distR="114300" simplePos="0" relativeHeight="251658240" behindDoc="1" locked="0" layoutInCell="1" allowOverlap="1" wp14:anchorId="7855F6DB" wp14:editId="55BFDD97">
          <wp:simplePos x="0" y="0"/>
          <wp:positionH relativeFrom="page">
            <wp:posOffset>-8255</wp:posOffset>
          </wp:positionH>
          <wp:positionV relativeFrom="page">
            <wp:posOffset>6224905</wp:posOffset>
          </wp:positionV>
          <wp:extent cx="7562088" cy="4462272"/>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5F0" w14:textId="68D117CB" w:rsidR="00D1774A" w:rsidRPr="009E24E9" w:rsidRDefault="00D1774A" w:rsidP="009E24E9">
    <w:pPr>
      <w:pStyle w:val="EYNormal"/>
      <w:tabs>
        <w:tab w:val="left" w:pos="227"/>
      </w:tabs>
      <w:rPr>
        <w:rFonts w:asciiTheme="majorHAnsi" w:hAnsiTheme="majorHAnsi"/>
        <w:lang w:val="lv-LV"/>
      </w:rPr>
    </w:pPr>
    <w:r w:rsidRPr="00854D93">
      <w:rPr>
        <w:rFonts w:asciiTheme="majorHAnsi" w:hAnsiTheme="majorHAnsi"/>
      </w:rPr>
      <w:fldChar w:fldCharType="begin"/>
    </w:r>
    <w:r w:rsidRPr="00854D93">
      <w:rPr>
        <w:rFonts w:asciiTheme="majorHAnsi" w:hAnsiTheme="majorHAnsi"/>
      </w:rPr>
      <w:instrText xml:space="preserve"> PAGE </w:instrText>
    </w:r>
    <w:r w:rsidRPr="00854D93">
      <w:rPr>
        <w:rFonts w:asciiTheme="majorHAnsi" w:hAnsiTheme="majorHAnsi"/>
      </w:rPr>
      <w:fldChar w:fldCharType="separate"/>
    </w:r>
    <w:r>
      <w:rPr>
        <w:rFonts w:asciiTheme="majorHAnsi" w:hAnsiTheme="majorHAnsi"/>
      </w:rPr>
      <w:t>1</w:t>
    </w:r>
    <w:r w:rsidRPr="00854D93">
      <w:rPr>
        <w:rFonts w:asciiTheme="majorHAnsi" w:hAnsiTheme="majorHAnsi"/>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77777777" w:rsidR="00D1774A" w:rsidRPr="00856E5F" w:rsidRDefault="00D1774A" w:rsidP="0085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75099" w14:textId="77777777" w:rsidR="002F6D96" w:rsidRPr="009F10D4" w:rsidRDefault="002F6D96" w:rsidP="009F10D4">
      <w:r>
        <w:separator/>
      </w:r>
    </w:p>
  </w:footnote>
  <w:footnote w:type="continuationSeparator" w:id="0">
    <w:p w14:paraId="1FA3A3C8" w14:textId="77777777" w:rsidR="002F6D96" w:rsidRDefault="002F6D96">
      <w:r>
        <w:continuationSeparator/>
      </w:r>
    </w:p>
    <w:p w14:paraId="63CEF137" w14:textId="77777777" w:rsidR="002F6D96" w:rsidRDefault="002F6D96"/>
    <w:p w14:paraId="1508C8B7" w14:textId="77777777" w:rsidR="002F6D96" w:rsidRDefault="002F6D96"/>
    <w:p w14:paraId="0D08C004" w14:textId="77777777" w:rsidR="002F6D96" w:rsidRDefault="002F6D96"/>
    <w:p w14:paraId="23BB2163" w14:textId="77777777" w:rsidR="002F6D96" w:rsidRDefault="002F6D96"/>
    <w:p w14:paraId="5CFC94D3" w14:textId="77777777" w:rsidR="002F6D96" w:rsidRDefault="002F6D96"/>
    <w:p w14:paraId="60E655E4" w14:textId="77777777" w:rsidR="002F6D96" w:rsidRDefault="002F6D96"/>
  </w:footnote>
  <w:footnote w:type="continuationNotice" w:id="1">
    <w:p w14:paraId="04834ABE" w14:textId="77777777" w:rsidR="002F6D96" w:rsidRDefault="002F6D96"/>
  </w:footnote>
  <w:footnote w:id="2">
    <w:p w14:paraId="6F66AB0F"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1" w:history="1">
        <w:r w:rsidRPr="0044161C">
          <w:rPr>
            <w:rStyle w:val="Hyperlink"/>
            <w:rFonts w:asciiTheme="minorHAnsi" w:hAnsiTheme="minorHAnsi"/>
            <w:szCs w:val="18"/>
          </w:rPr>
          <w:t>H2020 Transport-Road Safety 2022-web.pdf (europa.eu)</w:t>
        </w:r>
      </w:hyperlink>
    </w:p>
  </w:footnote>
  <w:footnote w:id="3">
    <w:p w14:paraId="50BD40E8"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2" w:history="1">
        <w:r w:rsidRPr="0044161C">
          <w:rPr>
            <w:rStyle w:val="Hyperlink"/>
            <w:rFonts w:asciiTheme="minorHAnsi" w:hAnsiTheme="minorHAnsi"/>
            <w:szCs w:val="18"/>
          </w:rPr>
          <w:t>Next steps towards ‘Vision Zero’ - Publications Office of the EU (europa.eu)</w:t>
        </w:r>
      </w:hyperlink>
    </w:p>
  </w:footnote>
  <w:footnote w:id="4">
    <w:p w14:paraId="076FD1D6"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3" w:history="1">
        <w:r w:rsidRPr="0044161C">
          <w:rPr>
            <w:rStyle w:val="Hyperlink"/>
            <w:rFonts w:asciiTheme="minorHAnsi" w:hAnsiTheme="minorHAnsi"/>
            <w:szCs w:val="18"/>
          </w:rPr>
          <w:t>Ikmēneša un biežāk atjaunotie CSNg dati | Ceļu satiksmes negadījumi | Statistika | CSDD</w:t>
        </w:r>
      </w:hyperlink>
    </w:p>
  </w:footnote>
  <w:footnote w:id="5">
    <w:p w14:paraId="67D1B224"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4" w:history="1">
        <w:r w:rsidRPr="0044161C">
          <w:rPr>
            <w:rStyle w:val="Hyperlink"/>
            <w:rFonts w:asciiTheme="minorHAnsi" w:hAnsiTheme="minorHAnsi"/>
            <w:szCs w:val="18"/>
          </w:rPr>
          <w:t>Road safety statistics 2022 in more detail (europa.eu)</w:t>
        </w:r>
      </w:hyperlink>
    </w:p>
  </w:footnote>
  <w:footnote w:id="6">
    <w:p w14:paraId="72AC0024"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Ministry of Transport of Latvia, 2022, Informative report ‘’On National Micro-Mobility Development’’.</w:t>
      </w:r>
      <w:r w:rsidRPr="0044161C">
        <w:rPr>
          <w:rFonts w:asciiTheme="minorHAnsi" w:hAnsiTheme="minorHAnsi"/>
          <w:szCs w:val="18"/>
          <w:lang w:val="lv-LV"/>
        </w:rPr>
        <w:t xml:space="preserve"> </w:t>
      </w:r>
    </w:p>
  </w:footnote>
  <w:footnote w:id="7">
    <w:p w14:paraId="4B8E68F4" w14:textId="77777777" w:rsidR="009C7D57" w:rsidRPr="0044161C" w:rsidRDefault="009C7D57" w:rsidP="00BB3037">
      <w:pPr>
        <w:pStyle w:val="FootnoteText"/>
        <w:spacing w:line="216" w:lineRule="auto"/>
        <w:rPr>
          <w:rFonts w:asciiTheme="minorHAnsi" w:hAnsiTheme="minorHAnsi"/>
          <w:szCs w:val="18"/>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5" w:history="1">
        <w:r w:rsidRPr="0044161C">
          <w:rPr>
            <w:rStyle w:val="Hyperlink"/>
            <w:rFonts w:asciiTheme="minorHAnsi" w:hAnsiTheme="minorHAnsi"/>
            <w:szCs w:val="18"/>
          </w:rPr>
          <w:t>Next steps towards ‘Vision Zero’ - Publications Office of the EU (europa.eu)</w:t>
        </w:r>
      </w:hyperlink>
    </w:p>
  </w:footnote>
  <w:footnote w:id="8">
    <w:p w14:paraId="315D267E" w14:textId="77777777" w:rsidR="009C7D57" w:rsidRPr="0044161C" w:rsidRDefault="009C7D57" w:rsidP="00BB3037">
      <w:pPr>
        <w:pStyle w:val="FootnoteText"/>
        <w:spacing w:line="216" w:lineRule="auto"/>
        <w:rPr>
          <w:rFonts w:asciiTheme="minorHAnsi" w:hAnsiTheme="minorHAnsi"/>
          <w:szCs w:val="18"/>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Ministry of Transport of Latvia, 2022, Informative report ‘’On National Micro-Mobility Development’’.</w:t>
      </w:r>
      <w:r w:rsidRPr="0044161C">
        <w:rPr>
          <w:rFonts w:asciiTheme="minorHAnsi" w:hAnsiTheme="minorHAnsi"/>
          <w:szCs w:val="18"/>
          <w:lang w:val="lv-LV"/>
        </w:rPr>
        <w:t xml:space="preserve"> </w:t>
      </w:r>
    </w:p>
  </w:footnote>
  <w:footnote w:id="9">
    <w:p w14:paraId="5D9A7F0C" w14:textId="77777777" w:rsidR="009C7D57" w:rsidRPr="0044161C" w:rsidRDefault="009C7D57" w:rsidP="00BB3037">
      <w:pPr>
        <w:pStyle w:val="FootnoteText"/>
        <w:spacing w:line="216" w:lineRule="auto"/>
        <w:rPr>
          <w:rFonts w:asciiTheme="minorHAnsi" w:hAnsiTheme="minorHAnsi"/>
          <w:szCs w:val="18"/>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6" w:history="1">
        <w:r w:rsidRPr="0044161C">
          <w:rPr>
            <w:rStyle w:val="Hyperlink"/>
            <w:rFonts w:asciiTheme="minorHAnsi" w:hAnsiTheme="minorHAnsi"/>
            <w:szCs w:val="18"/>
          </w:rPr>
          <w:t>EUR-Lex - 32010L0040 - EN - EUR-Lex (europa.eu)</w:t>
        </w:r>
      </w:hyperlink>
    </w:p>
  </w:footnote>
  <w:footnote w:id="10">
    <w:p w14:paraId="0B08CFF2" w14:textId="77777777" w:rsidR="009C7D57" w:rsidRPr="00CA6709" w:rsidRDefault="009C7D57" w:rsidP="00BB3037">
      <w:pPr>
        <w:pStyle w:val="FootnoteText"/>
        <w:spacing w:line="216" w:lineRule="auto"/>
        <w:rPr>
          <w:rFonts w:ascii="Times New Roman" w:hAnsi="Times New Roman"/>
          <w:lang w:val="lv-LV"/>
        </w:rPr>
      </w:pPr>
      <w:r w:rsidRPr="0044161C">
        <w:rPr>
          <w:rStyle w:val="FootnoteReference"/>
          <w:rFonts w:asciiTheme="minorHAnsi" w:hAnsiTheme="minorHAnsi"/>
          <w:sz w:val="18"/>
          <w:szCs w:val="18"/>
        </w:rPr>
        <w:footnoteRef/>
      </w:r>
      <w:r w:rsidRPr="0044161C">
        <w:rPr>
          <w:rFonts w:asciiTheme="minorHAnsi" w:hAnsiTheme="minorHAnsi"/>
          <w:szCs w:val="18"/>
        </w:rPr>
        <w:t xml:space="preserve"> </w:t>
      </w:r>
      <w:hyperlink r:id="rId7" w:history="1">
        <w:r w:rsidRPr="0044161C">
          <w:rPr>
            <w:rStyle w:val="Hyperlink"/>
            <w:rFonts w:asciiTheme="minorHAnsi" w:hAnsiTheme="minorHAnsi"/>
            <w:szCs w:val="18"/>
          </w:rPr>
          <w:t>Ceļu satiksmes likums (likumi.lv)</w:t>
        </w:r>
      </w:hyperlink>
    </w:p>
  </w:footnote>
  <w:footnote w:id="11">
    <w:p w14:paraId="6C1E2F8F" w14:textId="77777777" w:rsidR="009C7D57" w:rsidRPr="003D709C" w:rsidRDefault="009C7D57" w:rsidP="00BB3037">
      <w:pPr>
        <w:pStyle w:val="FootnoteText"/>
        <w:spacing w:line="216" w:lineRule="auto"/>
        <w:rPr>
          <w:rFonts w:asciiTheme="minorHAnsi" w:hAnsiTheme="minorHAnsi"/>
          <w:szCs w:val="18"/>
          <w:lang w:val="lv-LV"/>
        </w:rPr>
      </w:pPr>
      <w:r w:rsidRPr="003D709C">
        <w:rPr>
          <w:rStyle w:val="FootnoteReference"/>
          <w:rFonts w:asciiTheme="minorHAnsi" w:hAnsiTheme="minorHAnsi"/>
          <w:sz w:val="18"/>
          <w:szCs w:val="18"/>
        </w:rPr>
        <w:footnoteRef/>
      </w:r>
      <w:r w:rsidRPr="003D709C">
        <w:rPr>
          <w:rFonts w:asciiTheme="minorHAnsi" w:hAnsiTheme="minorHAnsi"/>
          <w:szCs w:val="18"/>
        </w:rPr>
        <w:t xml:space="preserve"> </w:t>
      </w:r>
      <w:hyperlink r:id="rId8" w:history="1">
        <w:r w:rsidRPr="003D709C">
          <w:rPr>
            <w:rStyle w:val="Hyperlink"/>
            <w:rFonts w:asciiTheme="minorHAnsi" w:hAnsiTheme="minorHAnsi"/>
            <w:szCs w:val="18"/>
          </w:rPr>
          <w:t>download (mk.gov.lv)</w:t>
        </w:r>
      </w:hyperlink>
    </w:p>
  </w:footnote>
  <w:footnote w:id="12">
    <w:p w14:paraId="5D136713" w14:textId="77777777" w:rsidR="009C7D57" w:rsidRPr="003D709C" w:rsidRDefault="009C7D57" w:rsidP="00BB3037">
      <w:pPr>
        <w:pStyle w:val="FootnoteText"/>
        <w:spacing w:line="216" w:lineRule="auto"/>
        <w:rPr>
          <w:rFonts w:asciiTheme="minorHAnsi" w:hAnsiTheme="minorHAnsi"/>
          <w:szCs w:val="18"/>
          <w:lang w:val="lv-LV"/>
        </w:rPr>
      </w:pPr>
      <w:r w:rsidRPr="003D709C">
        <w:rPr>
          <w:rStyle w:val="FootnoteReference"/>
          <w:rFonts w:asciiTheme="minorHAnsi" w:hAnsiTheme="minorHAnsi"/>
          <w:sz w:val="18"/>
          <w:szCs w:val="18"/>
        </w:rPr>
        <w:footnoteRef/>
      </w:r>
      <w:r w:rsidRPr="003D709C">
        <w:rPr>
          <w:rFonts w:asciiTheme="minorHAnsi" w:hAnsiTheme="minorHAnsi"/>
          <w:szCs w:val="18"/>
        </w:rPr>
        <w:t xml:space="preserve"> IE.LA engineers, 2020, ‘’Analysis of best practices in micro-mobility and transfer of good practices in development of relevant municipal regulatory framework’’ ordered by Riga City Council Development Department.</w:t>
      </w:r>
    </w:p>
  </w:footnote>
  <w:footnote w:id="13">
    <w:p w14:paraId="4C6633EB" w14:textId="77777777" w:rsidR="009C7D57" w:rsidRPr="00CA6709" w:rsidRDefault="009C7D57" w:rsidP="00BB3037">
      <w:pPr>
        <w:pStyle w:val="FootnoteText"/>
        <w:spacing w:line="216" w:lineRule="auto"/>
        <w:rPr>
          <w:rFonts w:ascii="Times New Roman" w:hAnsi="Times New Roman"/>
          <w:lang w:val="lv-LV"/>
        </w:rPr>
      </w:pPr>
      <w:r w:rsidRPr="003D709C">
        <w:rPr>
          <w:rStyle w:val="FootnoteReference"/>
          <w:rFonts w:asciiTheme="minorHAnsi" w:hAnsiTheme="minorHAnsi"/>
          <w:sz w:val="18"/>
          <w:szCs w:val="18"/>
        </w:rPr>
        <w:footnoteRef/>
      </w:r>
      <w:r w:rsidRPr="003D709C">
        <w:rPr>
          <w:rFonts w:asciiTheme="minorHAnsi" w:hAnsiTheme="minorHAnsi"/>
          <w:szCs w:val="18"/>
        </w:rPr>
        <w:t xml:space="preserve"> </w:t>
      </w:r>
      <w:hyperlink r:id="rId9" w:history="1">
        <w:r w:rsidRPr="003D709C">
          <w:rPr>
            <w:rStyle w:val="Hyperlink"/>
            <w:rFonts w:asciiTheme="minorHAnsi" w:hAnsiTheme="minorHAnsi"/>
            <w:szCs w:val="18"/>
          </w:rPr>
          <w:t>H2020 Transport-Road Safety 2022-web.pdf (europa.eu)</w:t>
        </w:r>
      </w:hyperlink>
    </w:p>
  </w:footnote>
  <w:footnote w:id="14">
    <w:p w14:paraId="6162DDD5" w14:textId="77777777" w:rsidR="000758EB" w:rsidRPr="005725A7" w:rsidRDefault="000758EB" w:rsidP="00D56A0F">
      <w:pPr>
        <w:pStyle w:val="FootnoteText"/>
        <w:spacing w:line="216" w:lineRule="auto"/>
        <w:rPr>
          <w:rFonts w:asciiTheme="minorHAnsi" w:hAnsiTheme="minorHAnsi"/>
          <w:szCs w:val="18"/>
          <w:lang w:val="lv-LV"/>
        </w:rPr>
      </w:pPr>
      <w:r w:rsidRPr="005725A7">
        <w:rPr>
          <w:rStyle w:val="FootnoteReference"/>
          <w:rFonts w:asciiTheme="minorHAnsi" w:hAnsiTheme="minorHAnsi"/>
          <w:sz w:val="18"/>
          <w:szCs w:val="18"/>
        </w:rPr>
        <w:footnoteRef/>
      </w:r>
      <w:r w:rsidRPr="005725A7">
        <w:rPr>
          <w:rFonts w:asciiTheme="minorHAnsi" w:hAnsiTheme="minorHAnsi"/>
          <w:szCs w:val="18"/>
        </w:rPr>
        <w:t xml:space="preserve"> </w:t>
      </w:r>
      <w:hyperlink r:id="rId10" w:history="1">
        <w:r w:rsidRPr="005725A7">
          <w:rPr>
            <w:rStyle w:val="Hyperlink"/>
            <w:rFonts w:asciiTheme="minorHAnsi" w:hAnsiTheme="minorHAnsi"/>
            <w:szCs w:val="18"/>
          </w:rPr>
          <w:t>Next steps towards ‘Vision Zero’ - Publications Office of the EU (europa.eu)</w:t>
        </w:r>
      </w:hyperlink>
    </w:p>
  </w:footnote>
  <w:footnote w:id="15">
    <w:p w14:paraId="7DDB5F0C" w14:textId="77777777" w:rsidR="0086443E" w:rsidRPr="00622052" w:rsidRDefault="0086443E" w:rsidP="00D56A0F">
      <w:pPr>
        <w:pStyle w:val="FootnoteText"/>
        <w:spacing w:line="216" w:lineRule="auto"/>
        <w:rPr>
          <w:rFonts w:asciiTheme="minorHAnsi" w:hAnsiTheme="minorHAnsi"/>
          <w:lang w:val="lv-LV"/>
        </w:rPr>
      </w:pPr>
      <w:r w:rsidRPr="005725A7">
        <w:rPr>
          <w:rStyle w:val="FootnoteReference"/>
          <w:rFonts w:asciiTheme="minorHAnsi" w:hAnsiTheme="minorHAnsi"/>
          <w:sz w:val="18"/>
          <w:szCs w:val="18"/>
        </w:rPr>
        <w:footnoteRef/>
      </w:r>
      <w:r w:rsidRPr="005725A7">
        <w:rPr>
          <w:rFonts w:asciiTheme="minorHAnsi" w:hAnsiTheme="minorHAnsi"/>
          <w:szCs w:val="18"/>
        </w:rPr>
        <w:t xml:space="preserve"> Danish Road Traffic Accident Investigation Board (2014), ‘’Why do road traffic accidents happen?’’; Elvik, Hove et al (2012), ‘’The Handbook of Road Safety Measures’’.</w:t>
      </w:r>
    </w:p>
  </w:footnote>
  <w:footnote w:id="16">
    <w:p w14:paraId="63DA4897" w14:textId="77777777" w:rsidR="0086443E" w:rsidRPr="00212A0E" w:rsidRDefault="0086443E" w:rsidP="00D56A0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1" w:history="1">
        <w:r w:rsidRPr="00212A0E">
          <w:rPr>
            <w:rStyle w:val="Hyperlink"/>
            <w:rFonts w:asciiTheme="minorHAnsi" w:hAnsiTheme="minorHAnsi"/>
            <w:szCs w:val="18"/>
          </w:rPr>
          <w:t>Next steps towards ‘Vision Zero’ - Publications Office of the EU (europa.eu)</w:t>
        </w:r>
      </w:hyperlink>
    </w:p>
  </w:footnote>
  <w:footnote w:id="17">
    <w:p w14:paraId="481FC529" w14:textId="77777777" w:rsidR="0086443E" w:rsidRPr="00212A0E" w:rsidRDefault="0086443E"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Sánchez-Mangas, García-Ferrer, de Juan, Arroyo (2010), The probability of death in road traffic accidents. How important is a quick medical response? Accident Analysis and Prevention 42 (2010) 1048.</w:t>
      </w:r>
    </w:p>
  </w:footnote>
  <w:footnote w:id="18">
    <w:p w14:paraId="5659F941" w14:textId="77777777" w:rsidR="00374998" w:rsidRPr="00212A0E" w:rsidRDefault="00374998"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2" w:history="1">
        <w:r w:rsidRPr="00212A0E">
          <w:rPr>
            <w:rStyle w:val="Hyperlink"/>
            <w:rFonts w:asciiTheme="minorHAnsi" w:hAnsiTheme="minorHAnsi"/>
            <w:szCs w:val="18"/>
          </w:rPr>
          <w:t>Road safety in the EU (europa.eu)</w:t>
        </w:r>
      </w:hyperlink>
    </w:p>
  </w:footnote>
  <w:footnote w:id="19">
    <w:p w14:paraId="54BC0F4D" w14:textId="77777777" w:rsidR="00374998" w:rsidRPr="00212A0E" w:rsidRDefault="00374998"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3" w:history="1">
        <w:r w:rsidRPr="00212A0E">
          <w:rPr>
            <w:rStyle w:val="Hyperlink"/>
            <w:rFonts w:asciiTheme="minorHAnsi" w:hAnsiTheme="minorHAnsi"/>
            <w:szCs w:val="18"/>
          </w:rPr>
          <w:t>National Road Safety Profile - Estonia (europa.eu)</w:t>
        </w:r>
      </w:hyperlink>
    </w:p>
  </w:footnote>
  <w:footnote w:id="20">
    <w:p w14:paraId="4DA3D949" w14:textId="77777777" w:rsidR="00374998" w:rsidRPr="00212A0E" w:rsidRDefault="00374998"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4" w:history="1">
        <w:r w:rsidRPr="00212A0E">
          <w:rPr>
            <w:rStyle w:val="Hyperlink"/>
            <w:rFonts w:asciiTheme="minorHAnsi" w:hAnsiTheme="minorHAnsi"/>
            <w:szCs w:val="18"/>
          </w:rPr>
          <w:t>National Road Safety Profile - The Netherlands (europa.eu)</w:t>
        </w:r>
      </w:hyperlink>
    </w:p>
  </w:footnote>
  <w:footnote w:id="21">
    <w:p w14:paraId="21D396F8" w14:textId="77777777" w:rsidR="00374998" w:rsidRPr="00212A0E" w:rsidRDefault="00374998"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5" w:history="1">
        <w:r w:rsidRPr="00212A0E">
          <w:rPr>
            <w:rStyle w:val="Hyperlink"/>
            <w:rFonts w:asciiTheme="minorHAnsi" w:hAnsiTheme="minorHAnsi"/>
            <w:szCs w:val="18"/>
          </w:rPr>
          <w:t>Road safety in the EU (europa.eu)</w:t>
        </w:r>
      </w:hyperlink>
    </w:p>
  </w:footnote>
  <w:footnote w:id="22">
    <w:p w14:paraId="4D536C94" w14:textId="77777777" w:rsidR="00374998" w:rsidRPr="00212A0E" w:rsidRDefault="00374998" w:rsidP="00F649CF">
      <w:pPr>
        <w:pStyle w:val="FootnoteText"/>
        <w:spacing w:line="216" w:lineRule="auto"/>
        <w:rPr>
          <w:rFonts w:asciiTheme="minorHAnsi" w:hAnsiTheme="minorHAnsi"/>
          <w:szCs w:val="18"/>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6" w:history="1">
        <w:r w:rsidRPr="00212A0E">
          <w:rPr>
            <w:rStyle w:val="Hyperlink"/>
            <w:rFonts w:asciiTheme="minorHAnsi" w:hAnsiTheme="minorHAnsi"/>
            <w:szCs w:val="18"/>
          </w:rPr>
          <w:t>erso-country-overview-2017-sweden_en.pdf (europa.eu)</w:t>
        </w:r>
      </w:hyperlink>
    </w:p>
  </w:footnote>
  <w:footnote w:id="23">
    <w:p w14:paraId="1479445B" w14:textId="77777777" w:rsidR="00374998" w:rsidRPr="00212A0E" w:rsidRDefault="00374998" w:rsidP="00F649CF">
      <w:pPr>
        <w:pStyle w:val="FootnoteText"/>
        <w:spacing w:line="216" w:lineRule="auto"/>
        <w:rPr>
          <w:rFonts w:asciiTheme="minorHAnsi" w:hAnsiTheme="minorHAnsi"/>
          <w:szCs w:val="18"/>
          <w:lang w:val="lv-LV"/>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7" w:history="1">
        <w:r w:rsidRPr="00212A0E">
          <w:rPr>
            <w:rStyle w:val="Hyperlink"/>
            <w:rFonts w:asciiTheme="minorHAnsi" w:hAnsiTheme="minorHAnsi"/>
            <w:szCs w:val="18"/>
          </w:rPr>
          <w:t>Road safety in the EU (europa.eu)</w:t>
        </w:r>
      </w:hyperlink>
    </w:p>
  </w:footnote>
  <w:footnote w:id="24">
    <w:p w14:paraId="0B4021B1" w14:textId="77777777" w:rsidR="00374998" w:rsidRPr="00CA6709" w:rsidRDefault="00374998" w:rsidP="00F649CF">
      <w:pPr>
        <w:pStyle w:val="FootnoteText"/>
        <w:spacing w:line="216" w:lineRule="auto"/>
        <w:rPr>
          <w:rFonts w:ascii="Times New Roman" w:hAnsi="Times New Roman"/>
        </w:rPr>
      </w:pPr>
      <w:r w:rsidRPr="00212A0E">
        <w:rPr>
          <w:rStyle w:val="FootnoteReference"/>
          <w:rFonts w:asciiTheme="minorHAnsi" w:hAnsiTheme="minorHAnsi"/>
          <w:sz w:val="18"/>
          <w:szCs w:val="18"/>
        </w:rPr>
        <w:footnoteRef/>
      </w:r>
      <w:r w:rsidRPr="00212A0E">
        <w:rPr>
          <w:rFonts w:asciiTheme="minorHAnsi" w:hAnsiTheme="minorHAnsi"/>
          <w:szCs w:val="18"/>
        </w:rPr>
        <w:t xml:space="preserve"> </w:t>
      </w:r>
      <w:hyperlink r:id="rId18" w:history="1">
        <w:r w:rsidRPr="00212A0E">
          <w:rPr>
            <w:rStyle w:val="Hyperlink"/>
            <w:rFonts w:asciiTheme="minorHAnsi" w:hAnsiTheme="minorHAnsi"/>
            <w:szCs w:val="18"/>
          </w:rPr>
          <w:t>National Road Safety Profile - Denmark (europa.eu)</w:t>
        </w:r>
      </w:hyperlink>
    </w:p>
  </w:footnote>
  <w:footnote w:id="25">
    <w:p w14:paraId="76C87A39" w14:textId="77777777" w:rsidR="004C6175" w:rsidRPr="00D50BBD" w:rsidRDefault="004C6175"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19" w:history="1">
        <w:r w:rsidRPr="00D50BBD">
          <w:rPr>
            <w:rStyle w:val="Hyperlink"/>
            <w:rFonts w:asciiTheme="minorHAnsi" w:hAnsiTheme="minorHAnsi"/>
            <w:szCs w:val="18"/>
          </w:rPr>
          <w:t>Pārvietošanos skaits gadā pēc galvenā transporta veida īsajos braucienos (&lt;300 km) (%). PxWeb (stat.gov.lv)</w:t>
        </w:r>
      </w:hyperlink>
    </w:p>
  </w:footnote>
  <w:footnote w:id="26">
    <w:p w14:paraId="0405C10A" w14:textId="77777777" w:rsidR="004C6175" w:rsidRPr="00D50BBD" w:rsidRDefault="004C6175"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Ministry of Transport of Latvia, 2022, Informative report “On National Micro-Mobility Development”</w:t>
      </w:r>
    </w:p>
  </w:footnote>
  <w:footnote w:id="27">
    <w:p w14:paraId="6BCB5880" w14:textId="77777777" w:rsidR="004C6175" w:rsidRPr="00D50BBD" w:rsidRDefault="004C6175"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0" w:history="1">
        <w:r w:rsidRPr="00D50BBD">
          <w:rPr>
            <w:rStyle w:val="Hyperlink"/>
            <w:rFonts w:asciiTheme="minorHAnsi" w:hAnsiTheme="minorHAnsi"/>
            <w:szCs w:val="18"/>
          </w:rPr>
          <w:t>Ceļu satiksmes likums (likumi.lv)</w:t>
        </w:r>
      </w:hyperlink>
    </w:p>
  </w:footnote>
  <w:footnote w:id="28">
    <w:p w14:paraId="359FC9C5" w14:textId="77777777" w:rsidR="00A66CB6" w:rsidRPr="00D50BBD" w:rsidRDefault="00A66CB6"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1" w:history="1">
        <w:r w:rsidRPr="00D50BBD">
          <w:rPr>
            <w:rStyle w:val="Hyperlink"/>
            <w:rFonts w:asciiTheme="minorHAnsi" w:hAnsiTheme="minorHAnsi"/>
            <w:szCs w:val="18"/>
          </w:rPr>
          <w:t>Ceļu satiksmes likums (likumi.lv)</w:t>
        </w:r>
      </w:hyperlink>
    </w:p>
  </w:footnote>
  <w:footnote w:id="29">
    <w:p w14:paraId="424A7B25" w14:textId="77777777" w:rsidR="00B355B6" w:rsidRPr="00D50BBD" w:rsidRDefault="00B355B6"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Ministry of Transport of Latvia, 2022, Informative report “On National Micro-Mobility Development”</w:t>
      </w:r>
    </w:p>
  </w:footnote>
  <w:footnote w:id="30">
    <w:p w14:paraId="089BBE2B" w14:textId="77777777" w:rsidR="00B355B6" w:rsidRPr="00D50BBD" w:rsidRDefault="00B355B6"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Enviroprojekts, 2019, “Study on cycling infrastructure at national level” ordered by Latvian State Roads</w:t>
      </w:r>
    </w:p>
  </w:footnote>
  <w:footnote w:id="31">
    <w:p w14:paraId="32D778DA" w14:textId="77777777" w:rsidR="00B1646B" w:rsidRPr="00D50BBD" w:rsidRDefault="00B1646B"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IE. LA inženieri, 2020, "Labās prakses analīze mikromobilitātē un labās prakses pārņemšana atbilstoša pašvaldības normatīvā regulējuma izstrādē" pēc Rīgas domes Attīstības departamenta pasūtījuma.  </w:t>
      </w:r>
    </w:p>
  </w:footnote>
  <w:footnote w:id="32">
    <w:p w14:paraId="08394DEE" w14:textId="77777777" w:rsidR="007A7A2F" w:rsidRPr="00D50BBD" w:rsidRDefault="007A7A2F"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2" w:history="1">
        <w:r w:rsidRPr="00D50BBD">
          <w:rPr>
            <w:rStyle w:val="Hyperlink"/>
            <w:rFonts w:asciiTheme="minorHAnsi" w:hAnsiTheme="minorHAnsi"/>
            <w:szCs w:val="18"/>
          </w:rPr>
          <w:t>erso-valsts-pārskats-2017-latvia_en.pdf (europa.eu)</w:t>
        </w:r>
      </w:hyperlink>
    </w:p>
  </w:footnote>
  <w:footnote w:id="33">
    <w:p w14:paraId="2EE62FEE" w14:textId="77777777" w:rsidR="006215BD" w:rsidRPr="00D50BBD" w:rsidRDefault="006215BD"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3" w:history="1">
        <w:r w:rsidRPr="00D50BBD">
          <w:rPr>
            <w:rStyle w:val="Hyperlink"/>
            <w:rFonts w:asciiTheme="minorHAnsi" w:hAnsiTheme="minorHAnsi"/>
            <w:szCs w:val="18"/>
          </w:rPr>
          <w:t>Nacionālais ceļu satiksmes drošības profils - Latvija (europa.eu)</w:t>
        </w:r>
      </w:hyperlink>
    </w:p>
  </w:footnote>
  <w:footnote w:id="34">
    <w:p w14:paraId="28353BFF" w14:textId="77777777" w:rsidR="009424E5" w:rsidRPr="00D50BBD" w:rsidRDefault="009424E5"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4" w:history="1">
        <w:r w:rsidRPr="00D50BBD">
          <w:rPr>
            <w:rStyle w:val="Hyperlink"/>
            <w:rFonts w:asciiTheme="minorHAnsi" w:hAnsiTheme="minorHAnsi"/>
            <w:szCs w:val="18"/>
          </w:rPr>
          <w:t>EUR-Lex - 32010L0040 - LV - EUR-Lex (europa.eu)</w:t>
        </w:r>
      </w:hyperlink>
    </w:p>
  </w:footnote>
  <w:footnote w:id="35">
    <w:p w14:paraId="00BF2731" w14:textId="77777777" w:rsidR="003033EF" w:rsidRPr="00D50BBD" w:rsidRDefault="003033EF"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5" w:history="1">
        <w:r w:rsidRPr="00D50BBD">
          <w:rPr>
            <w:rStyle w:val="Hyperlink"/>
            <w:rFonts w:asciiTheme="minorHAnsi" w:hAnsiTheme="minorHAnsi"/>
            <w:szCs w:val="18"/>
          </w:rPr>
          <w:t>ES tiesību akti ceļu satiksmes drošības jomā (europa.eu)</w:t>
        </w:r>
      </w:hyperlink>
    </w:p>
  </w:footnote>
  <w:footnote w:id="36">
    <w:p w14:paraId="155F45AA" w14:textId="77777777" w:rsidR="003213DA" w:rsidRPr="00CA6709" w:rsidRDefault="003213DA" w:rsidP="00F649CF">
      <w:pPr>
        <w:pStyle w:val="FootnoteText"/>
        <w:spacing w:line="216" w:lineRule="auto"/>
        <w:rPr>
          <w:rFonts w:ascii="Times New Roman" w:hAnsi="Times New Roman"/>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6" w:history="1">
        <w:r w:rsidRPr="00D50BBD">
          <w:rPr>
            <w:rStyle w:val="Hyperlink"/>
            <w:rFonts w:asciiTheme="minorHAnsi" w:hAnsiTheme="minorHAnsi"/>
            <w:szCs w:val="18"/>
          </w:rPr>
          <w:t>Ceļu satiksmes likums (likumi.lv)</w:t>
        </w:r>
      </w:hyperlink>
    </w:p>
  </w:footnote>
  <w:footnote w:id="37">
    <w:p w14:paraId="5432F08F" w14:textId="77777777" w:rsidR="006E0664" w:rsidRPr="00D50BBD" w:rsidRDefault="006E0664"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7" w:history="1">
        <w:r w:rsidRPr="00D50BBD">
          <w:rPr>
            <w:rStyle w:val="Hyperlink"/>
            <w:rFonts w:asciiTheme="minorHAnsi" w:hAnsiTheme="minorHAnsi"/>
            <w:szCs w:val="18"/>
          </w:rPr>
          <w:t>Ikmēneša un biežāk atjaunotie CSNg dati | Ceļu satiksmes negadījumi | Statistika | CSDD</w:t>
        </w:r>
      </w:hyperlink>
    </w:p>
  </w:footnote>
  <w:footnote w:id="38">
    <w:p w14:paraId="1BF5B46A" w14:textId="77777777" w:rsidR="003A72B5" w:rsidRPr="00D50BBD" w:rsidRDefault="003A72B5" w:rsidP="00F649CF">
      <w:pPr>
        <w:pStyle w:val="FootnoteText"/>
        <w:spacing w:line="216" w:lineRule="auto"/>
        <w:rPr>
          <w:rFonts w:asciiTheme="minorHAnsi" w:hAnsiTheme="minorHAnsi"/>
          <w:szCs w:val="18"/>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8" w:history="1">
        <w:r w:rsidRPr="00D50BBD">
          <w:rPr>
            <w:rStyle w:val="Hyperlink"/>
            <w:rFonts w:asciiTheme="minorHAnsi" w:hAnsiTheme="minorHAnsi"/>
            <w:szCs w:val="18"/>
          </w:rPr>
          <w:t>Ceļu satiksmes drošība ES (europa.eu)</w:t>
        </w:r>
      </w:hyperlink>
    </w:p>
  </w:footnote>
  <w:footnote w:id="39">
    <w:p w14:paraId="69630C72" w14:textId="77777777" w:rsidR="00843BD5" w:rsidRPr="00CA6709" w:rsidRDefault="00843BD5" w:rsidP="00F649CF">
      <w:pPr>
        <w:pStyle w:val="FootnoteText"/>
        <w:spacing w:line="216" w:lineRule="auto"/>
        <w:rPr>
          <w:rFonts w:ascii="Times New Roman" w:hAnsi="Times New Roman"/>
          <w:lang w:val="lv-LV"/>
        </w:rPr>
      </w:pPr>
      <w:r w:rsidRPr="00D50BBD">
        <w:rPr>
          <w:rStyle w:val="FootnoteReference"/>
          <w:rFonts w:asciiTheme="minorHAnsi" w:hAnsiTheme="minorHAnsi"/>
          <w:sz w:val="18"/>
          <w:szCs w:val="18"/>
        </w:rPr>
        <w:footnoteRef/>
      </w:r>
      <w:r w:rsidRPr="00D50BBD">
        <w:rPr>
          <w:rFonts w:asciiTheme="minorHAnsi" w:hAnsiTheme="minorHAnsi"/>
          <w:szCs w:val="18"/>
        </w:rPr>
        <w:t xml:space="preserve"> </w:t>
      </w:r>
      <w:hyperlink r:id="rId29" w:history="1">
        <w:r w:rsidRPr="00D50BBD">
          <w:rPr>
            <w:rStyle w:val="Hyperlink"/>
            <w:rFonts w:asciiTheme="minorHAnsi" w:hAnsiTheme="minorHAnsi"/>
            <w:szCs w:val="18"/>
          </w:rPr>
          <w:t>CSNg karte | LTAB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r>
      <w:rPr>
        <w:color w:val="333333"/>
      </w:rPr>
      <w:t>Header text</w:t>
    </w:r>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XX Month Year</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C88CB" w14:textId="66225104" w:rsidR="00802322" w:rsidRDefault="00B80807">
    <w:pPr>
      <w:pStyle w:val="Header"/>
    </w:pPr>
    <w:r w:rsidRPr="009E24E9">
      <w:rPr>
        <w:noProof/>
      </w:rPr>
      <w:drawing>
        <wp:anchor distT="0" distB="0" distL="114300" distR="114300" simplePos="0" relativeHeight="251660290" behindDoc="1" locked="0" layoutInCell="1" allowOverlap="1" wp14:anchorId="5367BFCC" wp14:editId="2673E979">
          <wp:simplePos x="0" y="0"/>
          <wp:positionH relativeFrom="margin">
            <wp:posOffset>2243400</wp:posOffset>
          </wp:positionH>
          <wp:positionV relativeFrom="paragraph">
            <wp:posOffset>4380948</wp:posOffset>
          </wp:positionV>
          <wp:extent cx="819260" cy="960462"/>
          <wp:effectExtent l="0" t="0" r="0" b="0"/>
          <wp:wrapNone/>
          <wp:docPr id="28" name="Picture 28"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260" cy="96046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4" behindDoc="0" locked="0" layoutInCell="1" allowOverlap="1" wp14:anchorId="023147DE" wp14:editId="4A4EF7AA">
          <wp:simplePos x="0" y="0"/>
          <wp:positionH relativeFrom="margin">
            <wp:posOffset>-1208930</wp:posOffset>
          </wp:positionH>
          <wp:positionV relativeFrom="paragraph">
            <wp:posOffset>4311180</wp:posOffset>
          </wp:positionV>
          <wp:extent cx="1019810" cy="937260"/>
          <wp:effectExtent l="0" t="0" r="8890" b="0"/>
          <wp:wrapNone/>
          <wp:docPr id="1952726827" name="Picture 1952726827"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ākumlapa en | Satiksmes ministri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9810" cy="937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401">
      <w:rPr>
        <w:noProof/>
      </w:rPr>
      <w:drawing>
        <wp:anchor distT="0" distB="0" distL="114300" distR="114300" simplePos="0" relativeHeight="251662338" behindDoc="0" locked="0" layoutInCell="1" allowOverlap="1" wp14:anchorId="5E718E2A" wp14:editId="6D5173E0">
          <wp:simplePos x="0" y="0"/>
          <wp:positionH relativeFrom="page">
            <wp:posOffset>3150235</wp:posOffset>
          </wp:positionH>
          <wp:positionV relativeFrom="paragraph">
            <wp:posOffset>4229735</wp:posOffset>
          </wp:positionV>
          <wp:extent cx="1246505" cy="1262380"/>
          <wp:effectExtent l="0" t="0" r="0" b="0"/>
          <wp:wrapSquare wrapText="bothSides"/>
          <wp:docPr id="214677363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73635" name="Picture 2" descr="A blue flag with yellow stars&#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46505" cy="1262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7CC3" w14:textId="77777777" w:rsidR="00D1774A" w:rsidRDefault="00D1774A"/>
  <w:p w14:paraId="1A93FFA9" w14:textId="77777777" w:rsidR="00D1774A" w:rsidRDefault="00D1774A"/>
  <w:p w14:paraId="3AC3C06D"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34</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02B9DAC3"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54</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2F0A110E"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59</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303D11FE"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60</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31E807D4"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2</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C4D3" w14:textId="1624872E" w:rsidR="00D1774A" w:rsidRPr="00EB369F" w:rsidRDefault="00D1774A" w:rsidP="009E24E9">
    <w:pPr>
      <w:pStyle w:val="EYNormal"/>
    </w:pPr>
    <w:r>
      <w:t>Inception Report</w:t>
    </w:r>
    <w:r w:rsidRPr="00EB369F">
      <w:tab/>
    </w:r>
  </w:p>
  <w:p w14:paraId="52152C46" w14:textId="77777777" w:rsidR="002A2BEF" w:rsidRDefault="00C76031" w:rsidP="00911300">
    <w:pPr>
      <w:pStyle w:val="EYNormal"/>
    </w:pPr>
    <w:r>
      <w:rPr>
        <w:b/>
      </w:rPr>
      <w:t>December 12,</w:t>
    </w:r>
    <w:r w:rsidR="00D1774A" w:rsidRPr="009B4F2A">
      <w:rPr>
        <w:b/>
      </w:rPr>
      <w:t xml:space="preserve"> 202</w:t>
    </w:r>
    <w:r w:rsidR="00920E20">
      <w:rPr>
        <w:b/>
      </w:rPr>
      <w:t>3</w:t>
    </w:r>
    <w:r w:rsidR="00D1774A">
      <w:tab/>
    </w:r>
  </w:p>
  <w:p w14:paraId="69DB6DCD" w14:textId="232EB652" w:rsidR="00D1774A" w:rsidRPr="00645D25" w:rsidRDefault="00D1774A" w:rsidP="00911300">
    <w:pPr>
      <w:pStyle w:val="EYNormal"/>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5E328565" w:rsidR="00D1774A" w:rsidRPr="00856E5F" w:rsidRDefault="00FF4054" w:rsidP="00856E5F">
    <w:pPr>
      <w:pStyle w:val="Header"/>
    </w:pPr>
    <w:r w:rsidRPr="00FF4054">
      <w:rPr>
        <w:noProof/>
      </w:rPr>
      <mc:AlternateContent>
        <mc:Choice Requires="wps">
          <w:drawing>
            <wp:anchor distT="0" distB="0" distL="114300" distR="114300" simplePos="0" relativeHeight="251658241" behindDoc="0" locked="0" layoutInCell="1" allowOverlap="1" wp14:anchorId="5C4BC6CA" wp14:editId="3D843994">
              <wp:simplePos x="0" y="0"/>
              <wp:positionH relativeFrom="margin">
                <wp:posOffset>0</wp:posOffset>
              </wp:positionH>
              <wp:positionV relativeFrom="margin">
                <wp:posOffset>7620</wp:posOffset>
              </wp:positionV>
              <wp:extent cx="3200400" cy="27432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200400" cy="2743200"/>
                      </a:xfrm>
                      <a:prstGeom prst="rect">
                        <a:avLst/>
                      </a:prstGeom>
                      <a:noFill/>
                    </wps:spPr>
                    <wps:txbx>
                      <w:txbxContent>
                        <w:p w14:paraId="6FD08AE7" w14:textId="3BCA5667" w:rsidR="00FF4054" w:rsidRDefault="00FF4054" w:rsidP="00FF4054">
                          <w:pPr>
                            <w:rPr>
                              <w:rFonts w:ascii="EYInterstate" w:hAnsi="EYInterstate" w:cs="Arial"/>
                              <w:color w:val="000000" w:themeColor="background2"/>
                            </w:rPr>
                          </w:pPr>
                          <w:r w:rsidRPr="00AF6591">
                            <w:rPr>
                              <w:rFonts w:ascii="EYInterstate" w:hAnsi="EYInterstate" w:cstheme="minorBidi"/>
                              <w:b/>
                              <w:bCs/>
                              <w:color w:val="000000" w:themeColor="background2"/>
                            </w:rPr>
                            <w:t>EY</w:t>
                          </w:r>
                          <w:r w:rsidR="00F22D0E">
                            <w:rPr>
                              <w:rFonts w:ascii="EYInterstate" w:hAnsi="EYInterstate" w:cstheme="minorBidi"/>
                              <w:b/>
                              <w:bCs/>
                              <w:color w:val="000000" w:themeColor="background2"/>
                            </w:rPr>
                            <w:t xml:space="preserve"> </w:t>
                          </w:r>
                          <w:r w:rsidRPr="00AF6591">
                            <w:rPr>
                              <w:rFonts w:ascii="EYInterstate" w:hAnsi="EYInterstate" w:cs="Arial"/>
                              <w:color w:val="000000" w:themeColor="background2"/>
                            </w:rPr>
                            <w:t>|</w:t>
                          </w:r>
                          <w:r w:rsidR="00F22D0E">
                            <w:rPr>
                              <w:rFonts w:ascii="EYInterstate" w:hAnsi="EYInterstate" w:cs="Arial"/>
                              <w:color w:val="000000" w:themeColor="background2"/>
                            </w:rPr>
                            <w:t xml:space="preserve"> </w:t>
                          </w:r>
                          <w:r w:rsidRPr="00AF6591">
                            <w:rPr>
                              <w:rFonts w:ascii="EYInterstate" w:hAnsi="EYInterstate" w:cs="Arial"/>
                              <w:color w:val="000000" w:themeColor="background2"/>
                            </w:rPr>
                            <w:t>Building a better working world</w:t>
                          </w:r>
                        </w:p>
                        <w:p w14:paraId="2E6DBCFA" w14:textId="77777777" w:rsidR="00FF4054" w:rsidRPr="00AF6591" w:rsidRDefault="00FF4054" w:rsidP="00FF4054">
                          <w:pPr>
                            <w:rPr>
                              <w:color w:val="000000" w:themeColor="background2"/>
                              <w:szCs w:val="24"/>
                            </w:rPr>
                          </w:pPr>
                        </w:p>
                        <w:p w14:paraId="42F77C71"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2B6DC8AE" w14:textId="77777777" w:rsidR="00FF4054" w:rsidRPr="00EC65C4" w:rsidRDefault="00FF4054" w:rsidP="00FF4054">
                          <w:pPr>
                            <w:rPr>
                              <w:rFonts w:ascii="EYInterstate" w:hAnsi="EYInterstate" w:cstheme="minorBidi"/>
                              <w:color w:val="000000" w:themeColor="background2"/>
                              <w:sz w:val="22"/>
                              <w:szCs w:val="22"/>
                            </w:rPr>
                          </w:pPr>
                        </w:p>
                        <w:p w14:paraId="2DB87595"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18839BB7" w14:textId="77777777" w:rsidR="00FF4054" w:rsidRPr="00EC65C4" w:rsidRDefault="00FF4054" w:rsidP="00FF4054">
                          <w:pPr>
                            <w:rPr>
                              <w:rFonts w:ascii="EYInterstate" w:hAnsi="EYInterstate" w:cstheme="minorBidi"/>
                              <w:color w:val="000000" w:themeColor="background2"/>
                              <w:sz w:val="22"/>
                              <w:szCs w:val="22"/>
                            </w:rPr>
                          </w:pPr>
                        </w:p>
                        <w:p w14:paraId="0BF97301" w14:textId="77777777" w:rsidR="00FF4054" w:rsidRPr="00AF6591" w:rsidRDefault="00FF4054" w:rsidP="00FF4054">
                          <w:pPr>
                            <w:rPr>
                              <w:color w:val="000000" w:themeColor="background2"/>
                            </w:rPr>
                          </w:pPr>
                          <w:r w:rsidRPr="00EC65C4">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C4BC6CA" id="_x0000_t202" coordsize="21600,21600" o:spt="202" path="m,l,21600r21600,l21600,xe">
              <v:stroke joinstyle="miter"/>
              <v:path gradientshapeok="t" o:connecttype="rect"/>
            </v:shapetype>
            <v:shape id="Text Box 3" o:spid="_x0000_s1027" type="#_x0000_t202" style="position:absolute;left:0;text-align:left;margin-left:0;margin-top:.6pt;width:252pt;height:3in;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3rlwEAAB0DAAAOAAAAZHJzL2Uyb0RvYy54bWysUttu2zAMfR+wfxD0vthNu3Qw4hTbig4D&#10;iq5A1g9QZCkWIIkapcTO34+ScxnWt6IvMkXKh4fncHk3Osv2CqMB3/KrWc2Z8hI647ctf/n98OkL&#10;ZzEJ3wkLXrX8oCK/W338sBxCo+bQg+0UMgLxsRlCy/uUQlNVUfbKiTiDoDwVNaATia64rToUA6E7&#10;W83relENgF1AkCpGyt5PRb4q+FormX5pHVVituXELZUTy7nJZ7VaimaLIvRGHmmIN7Bwwnhqeoa6&#10;F0mwHZpXUM5IhAg6zSS4CrQ2UpUZaJqr+r9p1r0IqsxC4sRwlim+H6x82q/DM7I0foORDMyCDCE2&#10;kZJ5nlGjy19iyqhOEh7OsqkxMUnJazLipqaSpNr89ibfM051+T1gTD8UOJaDliP5UuQS+8eYpqen&#10;J7mbhwdjbc5fuOQojZvxSHAD3YF4D2Rdy+OfnUDFmf3pSZvscwmuF59vF5zhKbs5BZjsd5g2QnjZ&#10;Ay3ExMfD110CbQqn3HFqcyRCHpSpjvuSTf73Xl5dtnr1FwAA//8DAFBLAwQUAAYACAAAACEAimmG&#10;s9sAAAAGAQAADwAAAGRycy9kb3ducmV2LnhtbEyPwU7DMBBE70j8g7VIXBC1SUtbhTgVQuoHtFRC&#10;3Nx4SQL2OrLdNOXrWU5wnJ3Z2bfVZvJOjBhTH0jDw0yBQGqC7anVcHjd3q9BpGzIGhcINVwwwaa+&#10;vqpMacOZdjjucyu4hFJpNHQ5D6WUqenQmzQLAxJ7HyF6k1nGVtpozlzunSyUWkpveuILnRnwpcPm&#10;a3/yjHH5VrZ/X76lcXW3bXcufa7iWuvbm+n5CUTGKf+F4Refd6BmpmM4kU3CaeBHMk8LEGw+qgXr&#10;o4bFfF6ArCv5H7/+AQAA//8DAFBLAQItABQABgAIAAAAIQC2gziS/gAAAOEBAAATAAAAAAAAAAAA&#10;AAAAAAAAAABbQ29udGVudF9UeXBlc10ueG1sUEsBAi0AFAAGAAgAAAAhADj9If/WAAAAlAEAAAsA&#10;AAAAAAAAAAAAAAAALwEAAF9yZWxzLy5yZWxzUEsBAi0AFAAGAAgAAAAhAAZ3DeuXAQAAHQMAAA4A&#10;AAAAAAAAAAAAAAAALgIAAGRycy9lMm9Eb2MueG1sUEsBAi0AFAAGAAgAAAAhAIpphrPbAAAABgEA&#10;AA8AAAAAAAAAAAAAAAAA8QMAAGRycy9kb3ducmV2LnhtbFBLBQYAAAAABAAEAPMAAAD5BAAAAAA=&#10;" filled="f" stroked="f">
              <v:textbox inset="0,2.88pt,0,0">
                <w:txbxContent>
                  <w:p w14:paraId="6FD08AE7" w14:textId="3BCA5667" w:rsidR="00FF4054" w:rsidRDefault="00FF4054" w:rsidP="00FF4054">
                    <w:pPr>
                      <w:rPr>
                        <w:rFonts w:ascii="EYInterstate" w:hAnsi="EYInterstate" w:cs="Arial"/>
                        <w:color w:val="000000" w:themeColor="background2"/>
                      </w:rPr>
                    </w:pPr>
                    <w:r w:rsidRPr="00AF6591">
                      <w:rPr>
                        <w:rFonts w:ascii="EYInterstate" w:hAnsi="EYInterstate" w:cstheme="minorBidi"/>
                        <w:b/>
                        <w:bCs/>
                        <w:color w:val="000000" w:themeColor="background2"/>
                      </w:rPr>
                      <w:t>EY</w:t>
                    </w:r>
                    <w:r w:rsidR="00F22D0E">
                      <w:rPr>
                        <w:rFonts w:ascii="EYInterstate" w:hAnsi="EYInterstate" w:cstheme="minorBidi"/>
                        <w:b/>
                        <w:bCs/>
                        <w:color w:val="000000" w:themeColor="background2"/>
                      </w:rPr>
                      <w:t xml:space="preserve"> </w:t>
                    </w:r>
                    <w:r w:rsidRPr="00AF6591">
                      <w:rPr>
                        <w:rFonts w:ascii="EYInterstate" w:hAnsi="EYInterstate" w:cs="Arial"/>
                        <w:color w:val="000000" w:themeColor="background2"/>
                      </w:rPr>
                      <w:t>|</w:t>
                    </w:r>
                    <w:r w:rsidR="00F22D0E">
                      <w:rPr>
                        <w:rFonts w:ascii="EYInterstate" w:hAnsi="EYInterstate" w:cs="Arial"/>
                        <w:color w:val="000000" w:themeColor="background2"/>
                      </w:rPr>
                      <w:t xml:space="preserve"> </w:t>
                    </w:r>
                    <w:r w:rsidRPr="00AF6591">
                      <w:rPr>
                        <w:rFonts w:ascii="EYInterstate" w:hAnsi="EYInterstate" w:cs="Arial"/>
                        <w:color w:val="000000" w:themeColor="background2"/>
                      </w:rPr>
                      <w:t>Building a better working world</w:t>
                    </w:r>
                  </w:p>
                  <w:p w14:paraId="2E6DBCFA" w14:textId="77777777" w:rsidR="00FF4054" w:rsidRPr="00AF6591" w:rsidRDefault="00FF4054" w:rsidP="00FF4054">
                    <w:pPr>
                      <w:rPr>
                        <w:color w:val="000000" w:themeColor="background2"/>
                        <w:szCs w:val="24"/>
                      </w:rPr>
                    </w:pPr>
                  </w:p>
                  <w:p w14:paraId="42F77C71"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2B6DC8AE" w14:textId="77777777" w:rsidR="00FF4054" w:rsidRPr="00EC65C4" w:rsidRDefault="00FF4054" w:rsidP="00FF4054">
                    <w:pPr>
                      <w:rPr>
                        <w:rFonts w:ascii="EYInterstate" w:hAnsi="EYInterstate" w:cstheme="minorBidi"/>
                        <w:color w:val="000000" w:themeColor="background2"/>
                        <w:sz w:val="22"/>
                        <w:szCs w:val="22"/>
                      </w:rPr>
                    </w:pPr>
                  </w:p>
                  <w:p w14:paraId="2DB87595"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18839BB7" w14:textId="77777777" w:rsidR="00FF4054" w:rsidRPr="00EC65C4" w:rsidRDefault="00FF4054" w:rsidP="00FF4054">
                    <w:pPr>
                      <w:rPr>
                        <w:rFonts w:ascii="EYInterstate" w:hAnsi="EYInterstate" w:cstheme="minorBidi"/>
                        <w:color w:val="000000" w:themeColor="background2"/>
                        <w:sz w:val="22"/>
                        <w:szCs w:val="22"/>
                      </w:rPr>
                    </w:pPr>
                  </w:p>
                  <w:p w14:paraId="0BF97301" w14:textId="77777777" w:rsidR="00FF4054" w:rsidRPr="00AF6591" w:rsidRDefault="00FF4054" w:rsidP="00FF4054">
                    <w:pPr>
                      <w:rPr>
                        <w:color w:val="000000" w:themeColor="background2"/>
                      </w:rPr>
                    </w:pPr>
                    <w:r w:rsidRPr="00EC65C4">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p>
                </w:txbxContent>
              </v:textbox>
              <w10:wrap anchorx="margin" anchory="margin"/>
            </v:shape>
          </w:pict>
        </mc:Fallback>
      </mc:AlternateContent>
    </w:r>
    <w:r w:rsidRPr="00FF4054">
      <w:rPr>
        <w:noProof/>
      </w:rPr>
      <mc:AlternateContent>
        <mc:Choice Requires="wps">
          <w:drawing>
            <wp:anchor distT="0" distB="0" distL="114300" distR="114300" simplePos="0" relativeHeight="251658242" behindDoc="0" locked="0" layoutInCell="1" allowOverlap="1" wp14:anchorId="03FD4A43" wp14:editId="37E73FB8">
              <wp:simplePos x="0" y="0"/>
              <wp:positionH relativeFrom="margin">
                <wp:posOffset>0</wp:posOffset>
              </wp:positionH>
              <wp:positionV relativeFrom="margin">
                <wp:posOffset>2911148</wp:posOffset>
              </wp:positionV>
              <wp:extent cx="3228975" cy="3162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228975" cy="3162300"/>
                      </a:xfrm>
                      <a:prstGeom prst="rect">
                        <a:avLst/>
                      </a:prstGeom>
                      <a:noFill/>
                    </wps:spPr>
                    <wps:txbx>
                      <w:txbxContent>
                        <w:p w14:paraId="7BBDB7B0" w14:textId="77777777" w:rsidR="00FF4054" w:rsidRPr="006E5F8D" w:rsidRDefault="00FF4054" w:rsidP="00FF4054">
                          <w:pPr>
                            <w:spacing w:after="160" w:line="240" w:lineRule="auto"/>
                            <w:rPr>
                              <w:rFonts w:asciiTheme="minorHAnsi" w:hAnsiTheme="minorHAnsi" w:cstheme="minorBidi"/>
                              <w:color w:val="000000" w:themeColor="background2"/>
                              <w:sz w:val="16"/>
                              <w:szCs w:val="16"/>
                              <w:lang w:val="en-IN"/>
                            </w:rPr>
                          </w:pPr>
                          <w:r w:rsidRPr="001337C5">
                            <w:rPr>
                              <w:rFonts w:asciiTheme="minorHAnsi" w:hAnsiTheme="minorHAnsi" w:cstheme="minorBidi"/>
                              <w:color w:val="000000" w:themeColor="background2"/>
                              <w:sz w:val="16"/>
                              <w:szCs w:val="16"/>
                              <w:lang w:val="en-IN"/>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383CE255" w14:textId="277097B8" w:rsidR="00FF4054" w:rsidRPr="00D429B0" w:rsidRDefault="00FF4054" w:rsidP="00FF4054">
                          <w:pPr>
                            <w:spacing w:after="160" w:line="240" w:lineRule="auto"/>
                            <w:rPr>
                              <w:rFonts w:asciiTheme="minorHAnsi" w:hAnsiTheme="minorHAnsi" w:cstheme="minorBidi"/>
                              <w:color w:val="000000" w:themeColor="background2"/>
                              <w:sz w:val="16"/>
                              <w:szCs w:val="16"/>
                              <w:lang w:val="en-IN"/>
                            </w:rPr>
                          </w:pPr>
                          <w:r w:rsidRPr="00D429B0">
                            <w:rPr>
                              <w:rFonts w:asciiTheme="minorHAnsi" w:hAnsiTheme="minorHAnsi" w:cstheme="minorBidi"/>
                              <w:color w:val="000000" w:themeColor="background2"/>
                              <w:sz w:val="16"/>
                              <w:szCs w:val="16"/>
                              <w:lang w:val="en-IN"/>
                            </w:rPr>
                            <w:t xml:space="preserve">© </w:t>
                          </w:r>
                          <w:bookmarkStart w:id="67" w:name="_Hlk56692016"/>
                          <w:r w:rsidRPr="00D429B0">
                            <w:rPr>
                              <w:rFonts w:asciiTheme="minorHAnsi" w:hAnsiTheme="minorHAnsi" w:cstheme="minorBidi"/>
                              <w:color w:val="000000" w:themeColor="background2"/>
                              <w:sz w:val="16"/>
                              <w:szCs w:val="16"/>
                              <w:lang w:val="en-IN"/>
                            </w:rPr>
                            <w:t>20</w:t>
                          </w:r>
                          <w:r>
                            <w:rPr>
                              <w:rFonts w:asciiTheme="minorHAnsi" w:hAnsiTheme="minorHAnsi" w:cstheme="minorBidi"/>
                              <w:color w:val="000000" w:themeColor="background2"/>
                              <w:sz w:val="16"/>
                              <w:szCs w:val="16"/>
                              <w:lang w:val="en-IN"/>
                            </w:rPr>
                            <w:t>22</w:t>
                          </w:r>
                          <w:r w:rsidRPr="00D429B0">
                            <w:rPr>
                              <w:rFonts w:asciiTheme="minorHAnsi" w:hAnsiTheme="minorHAnsi" w:cstheme="minorBidi"/>
                              <w:color w:val="000000" w:themeColor="background2"/>
                              <w:sz w:val="16"/>
                              <w:szCs w:val="16"/>
                              <w:lang w:val="en-IN"/>
                            </w:rPr>
                            <w:t xml:space="preserve"> E</w:t>
                          </w:r>
                          <w:r>
                            <w:rPr>
                              <w:rFonts w:asciiTheme="minorHAnsi" w:hAnsiTheme="minorHAnsi" w:cstheme="minorBidi"/>
                              <w:color w:val="000000" w:themeColor="background2"/>
                              <w:sz w:val="16"/>
                              <w:szCs w:val="16"/>
                              <w:lang w:val="en-IN"/>
                            </w:rPr>
                            <w:t>rnst &amp; Young Baltic SIA.</w:t>
                          </w:r>
                          <w:r w:rsidRPr="00D429B0">
                            <w:rPr>
                              <w:rFonts w:asciiTheme="minorHAnsi" w:hAnsiTheme="minorHAnsi" w:cstheme="minorBidi"/>
                              <w:color w:val="000000" w:themeColor="background2"/>
                              <w:sz w:val="16"/>
                              <w:szCs w:val="16"/>
                              <w:lang w:val="en-IN"/>
                            </w:rPr>
                            <w:t xml:space="preserve"> </w:t>
                          </w:r>
                          <w:r>
                            <w:rPr>
                              <w:rFonts w:asciiTheme="minorHAnsi" w:hAnsiTheme="minorHAnsi" w:cstheme="minorBidi"/>
                              <w:color w:val="000000" w:themeColor="background2"/>
                              <w:sz w:val="16"/>
                              <w:szCs w:val="16"/>
                              <w:lang w:val="en-IN"/>
                            </w:rPr>
                            <w:br/>
                          </w:r>
                          <w:r w:rsidRPr="00D429B0">
                            <w:rPr>
                              <w:rFonts w:asciiTheme="minorHAnsi" w:hAnsiTheme="minorHAnsi" w:cstheme="minorBidi"/>
                              <w:color w:val="000000" w:themeColor="background2"/>
                              <w:sz w:val="16"/>
                              <w:szCs w:val="16"/>
                              <w:lang w:val="en-IN"/>
                            </w:rPr>
                            <w:t>All Rights Reserved.</w:t>
                          </w:r>
                        </w:p>
                        <w:p w14:paraId="12C3B96A" w14:textId="77777777" w:rsidR="00FF4054" w:rsidRPr="00D429B0" w:rsidRDefault="00FF4054" w:rsidP="00FF4054">
                          <w:pPr>
                            <w:spacing w:after="160" w:line="240" w:lineRule="auto"/>
                            <w:rPr>
                              <w:rFonts w:asciiTheme="minorHAnsi" w:hAnsiTheme="minorHAnsi" w:cstheme="minorBidi"/>
                              <w:color w:val="000000" w:themeColor="background2"/>
                              <w:sz w:val="14"/>
                              <w:szCs w:val="14"/>
                              <w:lang w:val="en-IN"/>
                            </w:rPr>
                          </w:pPr>
                          <w:r w:rsidRPr="000A550E">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67"/>
                          <w:r>
                            <w:rPr>
                              <w:rFonts w:asciiTheme="minorHAnsi" w:hAnsiTheme="minorHAnsi" w:cstheme="minorBidi"/>
                              <w:color w:val="000000" w:themeColor="background2"/>
                              <w:sz w:val="14"/>
                              <w:szCs w:val="14"/>
                            </w:rPr>
                            <w:t>.</w:t>
                          </w:r>
                        </w:p>
                        <w:p w14:paraId="79ACC583" w14:textId="77777777"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r w:rsidRPr="000561DE">
                            <w:rPr>
                              <w:rFonts w:asciiTheme="majorHAnsi" w:hAnsiTheme="majorHAnsi" w:cstheme="minorBidi"/>
                              <w:color w:val="000000" w:themeColor="background2"/>
                              <w:sz w:val="22"/>
                              <w:szCs w:val="22"/>
                              <w:lang w:val="en-IN"/>
                            </w:rPr>
                            <w:t>ey.com</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3FD4A43" id="Text Box 5" o:spid="_x0000_s1028" type="#_x0000_t202" style="position:absolute;left:0;text-align:left;margin-left:0;margin-top:229.2pt;width:254.25pt;height:2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EnQEAACQDAAAOAAAAZHJzL2Uyb0RvYy54bWysUttu2zAMfR+wfxD0vthx0LQz4hTbig4D&#10;hq1A1w9QZCkWIIkapcTO349SbsX2NvSFpkiaPDyHq/vJWbZXGA34js9nNWfKS+iN33b85dfjhzvO&#10;YhK+Fxa86vhBRX6/fv9uNYZWNTCA7RUyauJjO4aODymFtqqiHJQTcQZBeUpqQCcSPXFb9ShG6u5s&#10;1dT1shoB+4AgVYwUfTgm+br011rJ9FPrqBKzHSdsqVgsdpNttV6JdosiDEaeYIj/QOGE8TT00upB&#10;JMF2aP5p5YxEiKDTTIKrQGsjVdmBtpnXf23zPIigyi5ETgwXmuLbtZU/9s/hCVmaPsNEAmZCxhDb&#10;SMG8z6TR5S8hZZQnCg8X2tSUmKTgomnuPt7ecCYpt5gvm0VdiK2uvweM6asCx7LTcSRdCl1i/z0m&#10;Gkml55I8zcOjsTbHr1iyl6bNxEz/CucG+gPBH0nBjsffO4GKM/vNE0VZ7uIslje3S87wHN2cHUz2&#10;CxwPQ3g5AN3FEZaHT7sE2hRoefBxzAkPSVEQn84ma/36Xaqux73+AwAA//8DAFBLAwQUAAYACAAA&#10;ACEAteUFCt4AAAAIAQAADwAAAGRycy9kb3ducmV2LnhtbEyPwU7DMBBE70j8g7VIXBC1QUkaQpwK&#10;IfUDWpAQNzdekoC9jmI3Tfl6lhMcRzM7+6beLN6JGac4BNJwt1IgkNpgB+o0vL5sb0sQMRmyxgVC&#10;DWeMsGkuL2pT2XCiHc771AkuoVgZDX1KYyVlbHv0Jq7CiMTeR5i8SSynTtrJnLjcO3mvVCG9GYg/&#10;9GbE5x7br/3RM8b5W9nhvXiL8/pm2+1c/FxPpdbXV8vTI4iES/oLwy8+30DDTIdwJBuF08BDkoYs&#10;LzMQbOeqzEEcNDzkRQayqeX/Ac0PAAAA//8DAFBLAQItABQABgAIAAAAIQC2gziS/gAAAOEBAAAT&#10;AAAAAAAAAAAAAAAAAAAAAABbQ29udGVudF9UeXBlc10ueG1sUEsBAi0AFAAGAAgAAAAhADj9If/W&#10;AAAAlAEAAAsAAAAAAAAAAAAAAAAALwEAAF9yZWxzLy5yZWxzUEsBAi0AFAAGAAgAAAAhAGnh0kSd&#10;AQAAJAMAAA4AAAAAAAAAAAAAAAAALgIAAGRycy9lMm9Eb2MueG1sUEsBAi0AFAAGAAgAAAAhALXl&#10;BQreAAAACAEAAA8AAAAAAAAAAAAAAAAA9wMAAGRycy9kb3ducmV2LnhtbFBLBQYAAAAABAAEAPMA&#10;AAACBQAAAAA=&#10;" filled="f" stroked="f">
              <v:textbox inset="0,2.88pt,0,0">
                <w:txbxContent>
                  <w:p w14:paraId="7BBDB7B0" w14:textId="77777777" w:rsidR="00FF4054" w:rsidRPr="006E5F8D" w:rsidRDefault="00FF4054" w:rsidP="00FF4054">
                    <w:pPr>
                      <w:spacing w:after="160" w:line="240" w:lineRule="auto"/>
                      <w:rPr>
                        <w:rFonts w:asciiTheme="minorHAnsi" w:hAnsiTheme="minorHAnsi" w:cstheme="minorBidi"/>
                        <w:color w:val="000000" w:themeColor="background2"/>
                        <w:sz w:val="16"/>
                        <w:szCs w:val="16"/>
                        <w:lang w:val="en-IN"/>
                      </w:rPr>
                    </w:pPr>
                    <w:r w:rsidRPr="001337C5">
                      <w:rPr>
                        <w:rFonts w:asciiTheme="minorHAnsi" w:hAnsiTheme="minorHAnsi" w:cstheme="minorBidi"/>
                        <w:color w:val="000000" w:themeColor="background2"/>
                        <w:sz w:val="16"/>
                        <w:szCs w:val="16"/>
                        <w:lang w:val="en-IN"/>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383CE255" w14:textId="277097B8" w:rsidR="00FF4054" w:rsidRPr="00D429B0" w:rsidRDefault="00FF4054" w:rsidP="00FF4054">
                    <w:pPr>
                      <w:spacing w:after="160" w:line="240" w:lineRule="auto"/>
                      <w:rPr>
                        <w:rFonts w:asciiTheme="minorHAnsi" w:hAnsiTheme="minorHAnsi" w:cstheme="minorBidi"/>
                        <w:color w:val="000000" w:themeColor="background2"/>
                        <w:sz w:val="16"/>
                        <w:szCs w:val="16"/>
                        <w:lang w:val="en-IN"/>
                      </w:rPr>
                    </w:pPr>
                    <w:r w:rsidRPr="00D429B0">
                      <w:rPr>
                        <w:rFonts w:asciiTheme="minorHAnsi" w:hAnsiTheme="minorHAnsi" w:cstheme="minorBidi"/>
                        <w:color w:val="000000" w:themeColor="background2"/>
                        <w:sz w:val="16"/>
                        <w:szCs w:val="16"/>
                        <w:lang w:val="en-IN"/>
                      </w:rPr>
                      <w:t xml:space="preserve">© </w:t>
                    </w:r>
                    <w:bookmarkStart w:id="68" w:name="_Hlk56692016"/>
                    <w:r w:rsidRPr="00D429B0">
                      <w:rPr>
                        <w:rFonts w:asciiTheme="minorHAnsi" w:hAnsiTheme="minorHAnsi" w:cstheme="minorBidi"/>
                        <w:color w:val="000000" w:themeColor="background2"/>
                        <w:sz w:val="16"/>
                        <w:szCs w:val="16"/>
                        <w:lang w:val="en-IN"/>
                      </w:rPr>
                      <w:t>20</w:t>
                    </w:r>
                    <w:r>
                      <w:rPr>
                        <w:rFonts w:asciiTheme="minorHAnsi" w:hAnsiTheme="minorHAnsi" w:cstheme="minorBidi"/>
                        <w:color w:val="000000" w:themeColor="background2"/>
                        <w:sz w:val="16"/>
                        <w:szCs w:val="16"/>
                        <w:lang w:val="en-IN"/>
                      </w:rPr>
                      <w:t>22</w:t>
                    </w:r>
                    <w:r w:rsidRPr="00D429B0">
                      <w:rPr>
                        <w:rFonts w:asciiTheme="minorHAnsi" w:hAnsiTheme="minorHAnsi" w:cstheme="minorBidi"/>
                        <w:color w:val="000000" w:themeColor="background2"/>
                        <w:sz w:val="16"/>
                        <w:szCs w:val="16"/>
                        <w:lang w:val="en-IN"/>
                      </w:rPr>
                      <w:t xml:space="preserve"> E</w:t>
                    </w:r>
                    <w:r>
                      <w:rPr>
                        <w:rFonts w:asciiTheme="minorHAnsi" w:hAnsiTheme="minorHAnsi" w:cstheme="minorBidi"/>
                        <w:color w:val="000000" w:themeColor="background2"/>
                        <w:sz w:val="16"/>
                        <w:szCs w:val="16"/>
                        <w:lang w:val="en-IN"/>
                      </w:rPr>
                      <w:t>rnst &amp; Young Baltic SIA.</w:t>
                    </w:r>
                    <w:r w:rsidRPr="00D429B0">
                      <w:rPr>
                        <w:rFonts w:asciiTheme="minorHAnsi" w:hAnsiTheme="minorHAnsi" w:cstheme="minorBidi"/>
                        <w:color w:val="000000" w:themeColor="background2"/>
                        <w:sz w:val="16"/>
                        <w:szCs w:val="16"/>
                        <w:lang w:val="en-IN"/>
                      </w:rPr>
                      <w:t xml:space="preserve"> </w:t>
                    </w:r>
                    <w:r>
                      <w:rPr>
                        <w:rFonts w:asciiTheme="minorHAnsi" w:hAnsiTheme="minorHAnsi" w:cstheme="minorBidi"/>
                        <w:color w:val="000000" w:themeColor="background2"/>
                        <w:sz w:val="16"/>
                        <w:szCs w:val="16"/>
                        <w:lang w:val="en-IN"/>
                      </w:rPr>
                      <w:br/>
                    </w:r>
                    <w:r w:rsidRPr="00D429B0">
                      <w:rPr>
                        <w:rFonts w:asciiTheme="minorHAnsi" w:hAnsiTheme="minorHAnsi" w:cstheme="minorBidi"/>
                        <w:color w:val="000000" w:themeColor="background2"/>
                        <w:sz w:val="16"/>
                        <w:szCs w:val="16"/>
                        <w:lang w:val="en-IN"/>
                      </w:rPr>
                      <w:t>All Rights Reserved.</w:t>
                    </w:r>
                  </w:p>
                  <w:p w14:paraId="12C3B96A" w14:textId="77777777" w:rsidR="00FF4054" w:rsidRPr="00D429B0" w:rsidRDefault="00FF4054" w:rsidP="00FF4054">
                    <w:pPr>
                      <w:spacing w:after="160" w:line="240" w:lineRule="auto"/>
                      <w:rPr>
                        <w:rFonts w:asciiTheme="minorHAnsi" w:hAnsiTheme="minorHAnsi" w:cstheme="minorBidi"/>
                        <w:color w:val="000000" w:themeColor="background2"/>
                        <w:sz w:val="14"/>
                        <w:szCs w:val="14"/>
                        <w:lang w:val="en-IN"/>
                      </w:rPr>
                    </w:pPr>
                    <w:r w:rsidRPr="000A550E">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68"/>
                    <w:r>
                      <w:rPr>
                        <w:rFonts w:asciiTheme="minorHAnsi" w:hAnsiTheme="minorHAnsi" w:cstheme="minorBidi"/>
                        <w:color w:val="000000" w:themeColor="background2"/>
                        <w:sz w:val="14"/>
                        <w:szCs w:val="14"/>
                      </w:rPr>
                      <w:t>.</w:t>
                    </w:r>
                  </w:p>
                  <w:p w14:paraId="79ACC583" w14:textId="77777777"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r w:rsidRPr="000561DE">
                      <w:rPr>
                        <w:rFonts w:asciiTheme="majorHAnsi" w:hAnsiTheme="majorHAnsi" w:cstheme="minorBidi"/>
                        <w:color w:val="000000" w:themeColor="background2"/>
                        <w:sz w:val="22"/>
                        <w:szCs w:val="22"/>
                        <w:lang w:val="en-IN"/>
                      </w:rPr>
                      <w:t>ey.com</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D2"/>
    <w:multiLevelType w:val="hybridMultilevel"/>
    <w:tmpl w:val="3BE8B96E"/>
    <w:lvl w:ilvl="0" w:tplc="0426000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6E07726"/>
    <w:multiLevelType w:val="hybridMultilevel"/>
    <w:tmpl w:val="82C8A4A6"/>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B5ABE0B"/>
    <w:multiLevelType w:val="multilevel"/>
    <w:tmpl w:val="CB2E35F2"/>
    <w:lvl w:ilvl="0">
      <w:start w:val="1"/>
      <w:numFmt w:val="decimal"/>
      <w:lvlText w:val="%1."/>
      <w:lvlJc w:val="left"/>
      <w:pPr>
        <w:ind w:left="720" w:hanging="360"/>
      </w:pPr>
      <w:rPr>
        <w:color w:val="FFE600" w:themeColor="text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C287F8E"/>
    <w:multiLevelType w:val="hybridMultilevel"/>
    <w:tmpl w:val="6D76D9E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18099F"/>
    <w:multiLevelType w:val="hybridMultilevel"/>
    <w:tmpl w:val="8BBE5C12"/>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8" w15:restartNumberingAfterBreak="0">
    <w:nsid w:val="157569D1"/>
    <w:multiLevelType w:val="hybridMultilevel"/>
    <w:tmpl w:val="90800CF4"/>
    <w:lvl w:ilvl="0" w:tplc="22488496">
      <w:start w:val="1"/>
      <w:numFmt w:val="bullet"/>
      <w:lvlText w:val="►"/>
      <w:lvlJc w:val="left"/>
      <w:pPr>
        <w:tabs>
          <w:tab w:val="num" w:pos="288"/>
        </w:tabs>
        <w:ind w:left="288" w:hanging="288"/>
      </w:pPr>
      <w:rPr>
        <w:rFonts w:ascii="Arial" w:hAnsi="Arial" w:hint="default"/>
        <w:b w:val="0"/>
        <w:i w:val="0"/>
        <w:color w:val="FFE600"/>
        <w:sz w:val="20"/>
        <w:szCs w:val="24"/>
      </w:rPr>
    </w:lvl>
    <w:lvl w:ilvl="1"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8318D73A">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6846E664">
      <w:start w:val="1"/>
      <w:numFmt w:val="bullet"/>
      <w:lvlText w:val="►"/>
      <w:lvlJc w:val="left"/>
      <w:pPr>
        <w:tabs>
          <w:tab w:val="num" w:pos="1289"/>
        </w:tabs>
        <w:ind w:left="1152" w:hanging="288"/>
      </w:pPr>
      <w:rPr>
        <w:rFonts w:ascii="Arial" w:hAnsi="Arial" w:hint="default"/>
        <w:color w:val="auto"/>
        <w:sz w:val="16"/>
        <w:szCs w:val="24"/>
      </w:rPr>
    </w:lvl>
    <w:lvl w:ilvl="4" w:tplc="078243FE">
      <w:start w:val="1"/>
      <w:numFmt w:val="bullet"/>
      <w:lvlText w:val="►"/>
      <w:lvlJc w:val="left"/>
      <w:pPr>
        <w:tabs>
          <w:tab w:val="num" w:pos="1577"/>
        </w:tabs>
        <w:ind w:left="1440" w:hanging="288"/>
      </w:pPr>
      <w:rPr>
        <w:rFonts w:ascii="Arial" w:hAnsi="Arial" w:hint="default"/>
        <w:color w:val="auto"/>
        <w:sz w:val="16"/>
        <w:szCs w:val="24"/>
      </w:rPr>
    </w:lvl>
    <w:lvl w:ilvl="5" w:tplc="FA32EBC8">
      <w:start w:val="1"/>
      <w:numFmt w:val="bullet"/>
      <w:lvlText w:val="►"/>
      <w:lvlJc w:val="left"/>
      <w:pPr>
        <w:tabs>
          <w:tab w:val="num" w:pos="1865"/>
        </w:tabs>
        <w:ind w:left="1728" w:hanging="288"/>
      </w:pPr>
      <w:rPr>
        <w:rFonts w:ascii="Arial" w:hAnsi="Arial" w:hint="default"/>
        <w:color w:val="auto"/>
        <w:sz w:val="16"/>
        <w:szCs w:val="24"/>
      </w:rPr>
    </w:lvl>
    <w:lvl w:ilvl="6" w:tplc="F97228A8">
      <w:start w:val="1"/>
      <w:numFmt w:val="decimal"/>
      <w:suff w:val="nothing"/>
      <w:lvlText w:val=""/>
      <w:lvlJc w:val="left"/>
      <w:pPr>
        <w:ind w:left="2016" w:hanging="288"/>
      </w:pPr>
    </w:lvl>
    <w:lvl w:ilvl="7" w:tplc="09E6FE6C">
      <w:start w:val="1"/>
      <w:numFmt w:val="decimal"/>
      <w:suff w:val="nothing"/>
      <w:lvlText w:val=""/>
      <w:lvlJc w:val="left"/>
      <w:pPr>
        <w:ind w:left="2304" w:hanging="288"/>
      </w:pPr>
    </w:lvl>
    <w:lvl w:ilvl="8" w:tplc="284654B8">
      <w:start w:val="1"/>
      <w:numFmt w:val="decimal"/>
      <w:suff w:val="nothing"/>
      <w:lvlText w:val=""/>
      <w:lvlJc w:val="left"/>
      <w:pPr>
        <w:ind w:left="2592" w:hanging="288"/>
      </w:pPr>
    </w:lvl>
  </w:abstractNum>
  <w:abstractNum w:abstractNumId="9" w15:restartNumberingAfterBreak="0">
    <w:nsid w:val="15F22C28"/>
    <w:multiLevelType w:val="hybridMultilevel"/>
    <w:tmpl w:val="79AAF466"/>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0" w15:restartNumberingAfterBreak="0">
    <w:nsid w:val="185F3497"/>
    <w:multiLevelType w:val="hybridMultilevel"/>
    <w:tmpl w:val="61C42698"/>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1"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2" w15:restartNumberingAfterBreak="0">
    <w:nsid w:val="1D1018F6"/>
    <w:multiLevelType w:val="hybridMultilevel"/>
    <w:tmpl w:val="9E301B1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22B0D57"/>
    <w:multiLevelType w:val="hybridMultilevel"/>
    <w:tmpl w:val="EF7C291E"/>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3359D6"/>
    <w:multiLevelType w:val="hybridMultilevel"/>
    <w:tmpl w:val="D8E6963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8CC3478"/>
    <w:multiLevelType w:val="hybridMultilevel"/>
    <w:tmpl w:val="58FC5882"/>
    <w:lvl w:ilvl="0" w:tplc="43941336">
      <w:start w:val="1"/>
      <w:numFmt w:val="bullet"/>
      <w:lvlText w:val="►"/>
      <w:lvlJc w:val="left"/>
      <w:pPr>
        <w:ind w:left="645" w:hanging="360"/>
      </w:pPr>
      <w:rPr>
        <w:rFonts w:ascii="EYInterstate Light" w:hAnsi="EYInterstate Light" w:hint="default"/>
        <w:b w:val="0"/>
        <w:i w:val="0"/>
        <w:color w:val="FFE600"/>
        <w:sz w:val="16"/>
        <w:szCs w:val="16"/>
        <w:u w:color="FFC000"/>
      </w:rPr>
    </w:lvl>
    <w:lvl w:ilvl="1" w:tplc="04090003" w:tentative="1">
      <w:start w:val="1"/>
      <w:numFmt w:val="bullet"/>
      <w:lvlText w:val="o"/>
      <w:lvlJc w:val="left"/>
      <w:pPr>
        <w:ind w:left="1365" w:hanging="360"/>
      </w:pPr>
      <w:rPr>
        <w:rFonts w:ascii="Calibri" w:hAnsi="Calibri" w:cs="Calibri" w:hint="default"/>
      </w:rPr>
    </w:lvl>
    <w:lvl w:ilvl="2" w:tplc="04090005" w:tentative="1">
      <w:start w:val="1"/>
      <w:numFmt w:val="bullet"/>
      <w:lvlText w:val=""/>
      <w:lvlJc w:val="left"/>
      <w:pPr>
        <w:ind w:left="2085" w:hanging="360"/>
      </w:pPr>
      <w:rPr>
        <w:rFonts w:ascii="@Yu Mincho Light" w:hAnsi="@Yu Mincho Light" w:hint="default"/>
      </w:rPr>
    </w:lvl>
    <w:lvl w:ilvl="3" w:tplc="04090001" w:tentative="1">
      <w:start w:val="1"/>
      <w:numFmt w:val="bullet"/>
      <w:lvlText w:val=""/>
      <w:lvlJc w:val="left"/>
      <w:pPr>
        <w:ind w:left="2805" w:hanging="360"/>
      </w:pPr>
      <w:rPr>
        <w:rFonts w:ascii="Arial" w:hAnsi="Arial" w:hint="default"/>
      </w:rPr>
    </w:lvl>
    <w:lvl w:ilvl="4" w:tplc="04090003" w:tentative="1">
      <w:start w:val="1"/>
      <w:numFmt w:val="bullet"/>
      <w:lvlText w:val="o"/>
      <w:lvlJc w:val="left"/>
      <w:pPr>
        <w:ind w:left="3525" w:hanging="360"/>
      </w:pPr>
      <w:rPr>
        <w:rFonts w:ascii="Calibri" w:hAnsi="Calibri" w:cs="Calibri" w:hint="default"/>
      </w:rPr>
    </w:lvl>
    <w:lvl w:ilvl="5" w:tplc="04090005" w:tentative="1">
      <w:start w:val="1"/>
      <w:numFmt w:val="bullet"/>
      <w:lvlText w:val=""/>
      <w:lvlJc w:val="left"/>
      <w:pPr>
        <w:ind w:left="4245" w:hanging="360"/>
      </w:pPr>
      <w:rPr>
        <w:rFonts w:ascii="@Yu Mincho Light" w:hAnsi="@Yu Mincho Light" w:hint="default"/>
      </w:rPr>
    </w:lvl>
    <w:lvl w:ilvl="6" w:tplc="04090001" w:tentative="1">
      <w:start w:val="1"/>
      <w:numFmt w:val="bullet"/>
      <w:lvlText w:val=""/>
      <w:lvlJc w:val="left"/>
      <w:pPr>
        <w:ind w:left="4965" w:hanging="360"/>
      </w:pPr>
      <w:rPr>
        <w:rFonts w:ascii="Arial" w:hAnsi="Arial" w:hint="default"/>
      </w:rPr>
    </w:lvl>
    <w:lvl w:ilvl="7" w:tplc="04090003" w:tentative="1">
      <w:start w:val="1"/>
      <w:numFmt w:val="bullet"/>
      <w:lvlText w:val="o"/>
      <w:lvlJc w:val="left"/>
      <w:pPr>
        <w:ind w:left="5685" w:hanging="360"/>
      </w:pPr>
      <w:rPr>
        <w:rFonts w:ascii="Calibri" w:hAnsi="Calibri" w:cs="Calibri" w:hint="default"/>
      </w:rPr>
    </w:lvl>
    <w:lvl w:ilvl="8" w:tplc="04090005" w:tentative="1">
      <w:start w:val="1"/>
      <w:numFmt w:val="bullet"/>
      <w:lvlText w:val=""/>
      <w:lvlJc w:val="left"/>
      <w:pPr>
        <w:ind w:left="6405" w:hanging="360"/>
      </w:pPr>
      <w:rPr>
        <w:rFonts w:ascii="@Yu Mincho Light" w:hAnsi="@Yu Mincho Light" w:hint="default"/>
      </w:rPr>
    </w:lvl>
  </w:abstractNum>
  <w:abstractNum w:abstractNumId="18"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19"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0" w15:restartNumberingAfterBreak="0">
    <w:nsid w:val="3D052595"/>
    <w:multiLevelType w:val="hybridMultilevel"/>
    <w:tmpl w:val="F530F722"/>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1" w15:restartNumberingAfterBreak="0">
    <w:nsid w:val="418F49C6"/>
    <w:multiLevelType w:val="hybridMultilevel"/>
    <w:tmpl w:val="FBF204F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2"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3" w15:restartNumberingAfterBreak="0">
    <w:nsid w:val="44A41861"/>
    <w:multiLevelType w:val="hybridMultilevel"/>
    <w:tmpl w:val="02CA7BE0"/>
    <w:lvl w:ilvl="0" w:tplc="0426000F">
      <w:start w:val="1"/>
      <w:numFmt w:val="decimal"/>
      <w:lvlText w:val="%1."/>
      <w:lvlJc w:val="left"/>
      <w:pPr>
        <w:ind w:left="360" w:hanging="360"/>
      </w:pPr>
      <w:rPr>
        <w:rFonts w:hint="default"/>
        <w:b w:val="0"/>
        <w:i w:val="0"/>
        <w:color w:val="FFD200"/>
        <w:sz w:val="20"/>
        <w:szCs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471F44C2"/>
    <w:multiLevelType w:val="hybridMultilevel"/>
    <w:tmpl w:val="F83E0FD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CFF2493"/>
    <w:multiLevelType w:val="hybridMultilevel"/>
    <w:tmpl w:val="B8E0E7DE"/>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27"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8"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29" w15:restartNumberingAfterBreak="0">
    <w:nsid w:val="5D251A1A"/>
    <w:multiLevelType w:val="hybridMultilevel"/>
    <w:tmpl w:val="79AAF46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30"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32" w15:restartNumberingAfterBreak="0">
    <w:nsid w:val="61136E5A"/>
    <w:multiLevelType w:val="hybridMultilevel"/>
    <w:tmpl w:val="76202E64"/>
    <w:lvl w:ilvl="0"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1" w:tplc="FFFFFFFF">
      <w:start w:val="1"/>
      <w:numFmt w:val="decimal"/>
      <w:lvlText w:val="%2."/>
      <w:lvlJc w:val="left"/>
      <w:pPr>
        <w:tabs>
          <w:tab w:val="num" w:pos="864"/>
        </w:tabs>
        <w:ind w:left="864" w:hanging="288"/>
      </w:pPr>
      <w:rPr>
        <w:rFonts w:hint="default"/>
        <w:b w:val="0"/>
        <w:i w:val="0"/>
        <w:color w:val="FFD200"/>
        <w:sz w:val="20"/>
        <w:szCs w:val="24"/>
      </w:rPr>
    </w:lvl>
    <w:lvl w:ilvl="2" w:tplc="FFFFFFFF">
      <w:start w:val="1"/>
      <w:numFmt w:val="bullet"/>
      <w:lvlText w:val="•"/>
      <w:lvlJc w:val="left"/>
      <w:pPr>
        <w:tabs>
          <w:tab w:val="num" w:pos="1152"/>
        </w:tabs>
        <w:ind w:left="1152"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577"/>
        </w:tabs>
        <w:ind w:left="1440" w:hanging="288"/>
      </w:pPr>
      <w:rPr>
        <w:rFonts w:ascii="Arial" w:hAnsi="Arial" w:hint="default"/>
        <w:color w:val="auto"/>
        <w:sz w:val="16"/>
        <w:szCs w:val="24"/>
      </w:rPr>
    </w:lvl>
    <w:lvl w:ilvl="4" w:tplc="FFFFFFFF">
      <w:start w:val="1"/>
      <w:numFmt w:val="bullet"/>
      <w:lvlText w:val="►"/>
      <w:lvlJc w:val="left"/>
      <w:pPr>
        <w:tabs>
          <w:tab w:val="num" w:pos="1865"/>
        </w:tabs>
        <w:ind w:left="1728" w:hanging="288"/>
      </w:pPr>
      <w:rPr>
        <w:rFonts w:ascii="Arial" w:hAnsi="Arial" w:hint="default"/>
        <w:color w:val="auto"/>
        <w:sz w:val="16"/>
        <w:szCs w:val="24"/>
      </w:rPr>
    </w:lvl>
    <w:lvl w:ilvl="5" w:tplc="FFFFFFFF">
      <w:start w:val="1"/>
      <w:numFmt w:val="bullet"/>
      <w:lvlText w:val="►"/>
      <w:lvlJc w:val="left"/>
      <w:pPr>
        <w:tabs>
          <w:tab w:val="num" w:pos="2153"/>
        </w:tabs>
        <w:ind w:left="2016" w:hanging="288"/>
      </w:pPr>
      <w:rPr>
        <w:rFonts w:ascii="Arial" w:hAnsi="Arial" w:hint="default"/>
        <w:color w:val="auto"/>
        <w:sz w:val="16"/>
        <w:szCs w:val="24"/>
      </w:rPr>
    </w:lvl>
    <w:lvl w:ilvl="6" w:tplc="FFFFFFFF">
      <w:start w:val="1"/>
      <w:numFmt w:val="decimal"/>
      <w:suff w:val="nothing"/>
      <w:lvlText w:val=""/>
      <w:lvlJc w:val="left"/>
      <w:pPr>
        <w:ind w:left="2304" w:hanging="288"/>
      </w:pPr>
    </w:lvl>
    <w:lvl w:ilvl="7" w:tplc="FFFFFFFF">
      <w:start w:val="1"/>
      <w:numFmt w:val="decimal"/>
      <w:suff w:val="nothing"/>
      <w:lvlText w:val=""/>
      <w:lvlJc w:val="left"/>
      <w:pPr>
        <w:ind w:left="2592" w:hanging="288"/>
      </w:pPr>
    </w:lvl>
    <w:lvl w:ilvl="8" w:tplc="FFFFFFFF">
      <w:start w:val="1"/>
      <w:numFmt w:val="decimal"/>
      <w:suff w:val="nothing"/>
      <w:lvlText w:val=""/>
      <w:lvlJc w:val="left"/>
      <w:pPr>
        <w:ind w:left="2880" w:hanging="288"/>
      </w:pPr>
    </w:lvl>
  </w:abstractNum>
  <w:abstractNum w:abstractNumId="33" w15:restartNumberingAfterBreak="0">
    <w:nsid w:val="63EF23AB"/>
    <w:multiLevelType w:val="hybridMultilevel"/>
    <w:tmpl w:val="FBB4D1CA"/>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5" w15:restartNumberingAfterBreak="0">
    <w:nsid w:val="667F721E"/>
    <w:multiLevelType w:val="hybridMultilevel"/>
    <w:tmpl w:val="6338C654"/>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6"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37"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8" w15:restartNumberingAfterBreak="0">
    <w:nsid w:val="798F30D8"/>
    <w:multiLevelType w:val="multilevel"/>
    <w:tmpl w:val="0D12B56E"/>
    <w:lvl w:ilvl="0">
      <w:start w:val="1"/>
      <w:numFmt w:val="decimal"/>
      <w:lvlRestart w:val="0"/>
      <w:pStyle w:val="EYCoverSubTitle"/>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9"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num w:numId="1" w16cid:durableId="1497695407">
    <w:abstractNumId w:val="4"/>
  </w:num>
  <w:num w:numId="2" w16cid:durableId="784227606">
    <w:abstractNumId w:val="37"/>
  </w:num>
  <w:num w:numId="3" w16cid:durableId="1809087628">
    <w:abstractNumId w:val="34"/>
  </w:num>
  <w:num w:numId="4" w16cid:durableId="1046029029">
    <w:abstractNumId w:val="38"/>
  </w:num>
  <w:num w:numId="5" w16cid:durableId="1475829873">
    <w:abstractNumId w:val="19"/>
  </w:num>
  <w:num w:numId="6" w16cid:durableId="314187461">
    <w:abstractNumId w:val="1"/>
  </w:num>
  <w:num w:numId="7" w16cid:durableId="2041583205">
    <w:abstractNumId w:val="18"/>
  </w:num>
  <w:num w:numId="8" w16cid:durableId="178398274">
    <w:abstractNumId w:val="36"/>
  </w:num>
  <w:num w:numId="9" w16cid:durableId="828130822">
    <w:abstractNumId w:val="15"/>
  </w:num>
  <w:num w:numId="10" w16cid:durableId="1771927489">
    <w:abstractNumId w:val="26"/>
  </w:num>
  <w:num w:numId="11" w16cid:durableId="176358161">
    <w:abstractNumId w:val="14"/>
  </w:num>
  <w:num w:numId="12" w16cid:durableId="984698328">
    <w:abstractNumId w:val="22"/>
  </w:num>
  <w:num w:numId="13" w16cid:durableId="1856335882">
    <w:abstractNumId w:val="30"/>
  </w:num>
  <w:num w:numId="14" w16cid:durableId="869152296">
    <w:abstractNumId w:val="27"/>
  </w:num>
  <w:num w:numId="15" w16cid:durableId="624392502">
    <w:abstractNumId w:val="8"/>
  </w:num>
  <w:num w:numId="16" w16cid:durableId="1056005315">
    <w:abstractNumId w:val="9"/>
  </w:num>
  <w:num w:numId="17" w16cid:durableId="1677340126">
    <w:abstractNumId w:val="7"/>
  </w:num>
  <w:num w:numId="18" w16cid:durableId="569926652">
    <w:abstractNumId w:val="11"/>
  </w:num>
  <w:num w:numId="19" w16cid:durableId="1093670337">
    <w:abstractNumId w:val="3"/>
  </w:num>
  <w:num w:numId="20" w16cid:durableId="547494994">
    <w:abstractNumId w:val="0"/>
  </w:num>
  <w:num w:numId="21" w16cid:durableId="1109593402">
    <w:abstractNumId w:val="21"/>
  </w:num>
  <w:num w:numId="22" w16cid:durableId="713968470">
    <w:abstractNumId w:val="10"/>
  </w:num>
  <w:num w:numId="23" w16cid:durableId="99686811">
    <w:abstractNumId w:val="17"/>
  </w:num>
  <w:num w:numId="24" w16cid:durableId="2146317395">
    <w:abstractNumId w:val="29"/>
  </w:num>
  <w:num w:numId="25" w16cid:durableId="1712680840">
    <w:abstractNumId w:val="2"/>
  </w:num>
  <w:num w:numId="26" w16cid:durableId="1044981692">
    <w:abstractNumId w:val="12"/>
  </w:num>
  <w:num w:numId="27" w16cid:durableId="1114472381">
    <w:abstractNumId w:val="39"/>
  </w:num>
  <w:num w:numId="28" w16cid:durableId="1801219469">
    <w:abstractNumId w:val="31"/>
  </w:num>
  <w:num w:numId="29" w16cid:durableId="1919942830">
    <w:abstractNumId w:val="23"/>
  </w:num>
  <w:num w:numId="30" w16cid:durableId="1207329090">
    <w:abstractNumId w:val="33"/>
  </w:num>
  <w:num w:numId="31" w16cid:durableId="1303467041">
    <w:abstractNumId w:val="32"/>
  </w:num>
  <w:num w:numId="32" w16cid:durableId="1382172217">
    <w:abstractNumId w:val="16"/>
  </w:num>
  <w:num w:numId="33" w16cid:durableId="938835956">
    <w:abstractNumId w:val="25"/>
  </w:num>
  <w:num w:numId="34" w16cid:durableId="210381172">
    <w:abstractNumId w:val="6"/>
  </w:num>
  <w:num w:numId="35" w16cid:durableId="1880623398">
    <w:abstractNumId w:val="5"/>
  </w:num>
  <w:num w:numId="36" w16cid:durableId="453251819">
    <w:abstractNumId w:val="24"/>
  </w:num>
  <w:num w:numId="37" w16cid:durableId="679939930">
    <w:abstractNumId w:val="13"/>
  </w:num>
  <w:num w:numId="38" w16cid:durableId="1159690280">
    <w:abstractNumId w:val="11"/>
  </w:num>
  <w:num w:numId="39" w16cid:durableId="584415941">
    <w:abstractNumId w:val="20"/>
  </w:num>
  <w:num w:numId="40" w16cid:durableId="1696155928">
    <w:abstractNumId w:val="3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18BD"/>
    <w:rsid w:val="00001D9C"/>
    <w:rsid w:val="00001F56"/>
    <w:rsid w:val="000021F5"/>
    <w:rsid w:val="000029E5"/>
    <w:rsid w:val="00002B52"/>
    <w:rsid w:val="000030B5"/>
    <w:rsid w:val="000031F2"/>
    <w:rsid w:val="00003537"/>
    <w:rsid w:val="00003826"/>
    <w:rsid w:val="00003B53"/>
    <w:rsid w:val="000043B2"/>
    <w:rsid w:val="000043CE"/>
    <w:rsid w:val="000047CE"/>
    <w:rsid w:val="00004AFB"/>
    <w:rsid w:val="00004BCF"/>
    <w:rsid w:val="00004C34"/>
    <w:rsid w:val="00004D51"/>
    <w:rsid w:val="00004E49"/>
    <w:rsid w:val="00005098"/>
    <w:rsid w:val="00005422"/>
    <w:rsid w:val="000057AA"/>
    <w:rsid w:val="000058FD"/>
    <w:rsid w:val="00005E9E"/>
    <w:rsid w:val="000069C1"/>
    <w:rsid w:val="00006B1D"/>
    <w:rsid w:val="00006F19"/>
    <w:rsid w:val="0000743B"/>
    <w:rsid w:val="0000745E"/>
    <w:rsid w:val="0000786F"/>
    <w:rsid w:val="00007F39"/>
    <w:rsid w:val="0001012F"/>
    <w:rsid w:val="000101FC"/>
    <w:rsid w:val="000102DB"/>
    <w:rsid w:val="0001051E"/>
    <w:rsid w:val="00010765"/>
    <w:rsid w:val="00010D13"/>
    <w:rsid w:val="0001100A"/>
    <w:rsid w:val="00011182"/>
    <w:rsid w:val="00011297"/>
    <w:rsid w:val="0001140F"/>
    <w:rsid w:val="0001143F"/>
    <w:rsid w:val="000117CC"/>
    <w:rsid w:val="00011CFD"/>
    <w:rsid w:val="00012027"/>
    <w:rsid w:val="00012694"/>
    <w:rsid w:val="00012749"/>
    <w:rsid w:val="00012841"/>
    <w:rsid w:val="0001291B"/>
    <w:rsid w:val="00012FE4"/>
    <w:rsid w:val="00013312"/>
    <w:rsid w:val="00013500"/>
    <w:rsid w:val="00013B5B"/>
    <w:rsid w:val="00013C40"/>
    <w:rsid w:val="00013D6A"/>
    <w:rsid w:val="00013E61"/>
    <w:rsid w:val="00013F2D"/>
    <w:rsid w:val="00014130"/>
    <w:rsid w:val="00014288"/>
    <w:rsid w:val="000144D2"/>
    <w:rsid w:val="000146DF"/>
    <w:rsid w:val="00014B31"/>
    <w:rsid w:val="00015020"/>
    <w:rsid w:val="00015275"/>
    <w:rsid w:val="000155E9"/>
    <w:rsid w:val="00015998"/>
    <w:rsid w:val="0001674F"/>
    <w:rsid w:val="000167B5"/>
    <w:rsid w:val="000168C6"/>
    <w:rsid w:val="0001698D"/>
    <w:rsid w:val="00017110"/>
    <w:rsid w:val="00017560"/>
    <w:rsid w:val="00017638"/>
    <w:rsid w:val="000177C7"/>
    <w:rsid w:val="00017880"/>
    <w:rsid w:val="00017898"/>
    <w:rsid w:val="00017981"/>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F82"/>
    <w:rsid w:val="000238A3"/>
    <w:rsid w:val="00023EFB"/>
    <w:rsid w:val="000241BE"/>
    <w:rsid w:val="000241DF"/>
    <w:rsid w:val="00024249"/>
    <w:rsid w:val="00024455"/>
    <w:rsid w:val="000244D6"/>
    <w:rsid w:val="00024790"/>
    <w:rsid w:val="000249BD"/>
    <w:rsid w:val="000253BD"/>
    <w:rsid w:val="000259ED"/>
    <w:rsid w:val="00025BDE"/>
    <w:rsid w:val="00026049"/>
    <w:rsid w:val="000261F5"/>
    <w:rsid w:val="0002635D"/>
    <w:rsid w:val="00026963"/>
    <w:rsid w:val="00026C4E"/>
    <w:rsid w:val="00026FE4"/>
    <w:rsid w:val="00027091"/>
    <w:rsid w:val="00027697"/>
    <w:rsid w:val="000276A8"/>
    <w:rsid w:val="00027A59"/>
    <w:rsid w:val="00027C85"/>
    <w:rsid w:val="00027F3D"/>
    <w:rsid w:val="00027FD2"/>
    <w:rsid w:val="0003009F"/>
    <w:rsid w:val="00030422"/>
    <w:rsid w:val="00030CF6"/>
    <w:rsid w:val="00030D31"/>
    <w:rsid w:val="00030F75"/>
    <w:rsid w:val="00030FC9"/>
    <w:rsid w:val="00031000"/>
    <w:rsid w:val="00031348"/>
    <w:rsid w:val="00031645"/>
    <w:rsid w:val="000317F6"/>
    <w:rsid w:val="000318EC"/>
    <w:rsid w:val="00031C2A"/>
    <w:rsid w:val="00031CE2"/>
    <w:rsid w:val="00031D72"/>
    <w:rsid w:val="00031FB0"/>
    <w:rsid w:val="00032396"/>
    <w:rsid w:val="000326E6"/>
    <w:rsid w:val="00032899"/>
    <w:rsid w:val="0003296B"/>
    <w:rsid w:val="00032A27"/>
    <w:rsid w:val="00032E1B"/>
    <w:rsid w:val="00033616"/>
    <w:rsid w:val="00033FE7"/>
    <w:rsid w:val="000341CD"/>
    <w:rsid w:val="000341E2"/>
    <w:rsid w:val="00034847"/>
    <w:rsid w:val="00034849"/>
    <w:rsid w:val="00034885"/>
    <w:rsid w:val="000348B4"/>
    <w:rsid w:val="000348EF"/>
    <w:rsid w:val="000349AE"/>
    <w:rsid w:val="00035350"/>
    <w:rsid w:val="00035394"/>
    <w:rsid w:val="00035588"/>
    <w:rsid w:val="000356AF"/>
    <w:rsid w:val="000357CA"/>
    <w:rsid w:val="00035BCE"/>
    <w:rsid w:val="00035D23"/>
    <w:rsid w:val="00036207"/>
    <w:rsid w:val="000364F3"/>
    <w:rsid w:val="00036CFF"/>
    <w:rsid w:val="00036D6E"/>
    <w:rsid w:val="000376D1"/>
    <w:rsid w:val="000400BC"/>
    <w:rsid w:val="0004027C"/>
    <w:rsid w:val="000404CA"/>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426"/>
    <w:rsid w:val="00043731"/>
    <w:rsid w:val="00043798"/>
    <w:rsid w:val="000439F4"/>
    <w:rsid w:val="00043C58"/>
    <w:rsid w:val="00043D18"/>
    <w:rsid w:val="0004436E"/>
    <w:rsid w:val="00044391"/>
    <w:rsid w:val="0004476B"/>
    <w:rsid w:val="00044DDF"/>
    <w:rsid w:val="00044EFB"/>
    <w:rsid w:val="00044F2B"/>
    <w:rsid w:val="000454E9"/>
    <w:rsid w:val="000458E5"/>
    <w:rsid w:val="000459DB"/>
    <w:rsid w:val="00045BE0"/>
    <w:rsid w:val="00045F29"/>
    <w:rsid w:val="000462E6"/>
    <w:rsid w:val="000465CE"/>
    <w:rsid w:val="000467F5"/>
    <w:rsid w:val="00046857"/>
    <w:rsid w:val="00047309"/>
    <w:rsid w:val="000479A2"/>
    <w:rsid w:val="00047CE1"/>
    <w:rsid w:val="00047D28"/>
    <w:rsid w:val="00047DD9"/>
    <w:rsid w:val="0005030A"/>
    <w:rsid w:val="000508B2"/>
    <w:rsid w:val="00050938"/>
    <w:rsid w:val="00050B64"/>
    <w:rsid w:val="00050E16"/>
    <w:rsid w:val="0005125F"/>
    <w:rsid w:val="000515E5"/>
    <w:rsid w:val="00052298"/>
    <w:rsid w:val="00052617"/>
    <w:rsid w:val="00052869"/>
    <w:rsid w:val="00052901"/>
    <w:rsid w:val="00052D27"/>
    <w:rsid w:val="00052DD1"/>
    <w:rsid w:val="000532EC"/>
    <w:rsid w:val="0005353F"/>
    <w:rsid w:val="000536B1"/>
    <w:rsid w:val="000537D3"/>
    <w:rsid w:val="00053F91"/>
    <w:rsid w:val="000541C6"/>
    <w:rsid w:val="000542B8"/>
    <w:rsid w:val="00054399"/>
    <w:rsid w:val="000543E8"/>
    <w:rsid w:val="0005452B"/>
    <w:rsid w:val="00054804"/>
    <w:rsid w:val="0005484F"/>
    <w:rsid w:val="00054C5A"/>
    <w:rsid w:val="00054CFF"/>
    <w:rsid w:val="00054E8C"/>
    <w:rsid w:val="00054FDC"/>
    <w:rsid w:val="00055090"/>
    <w:rsid w:val="00055270"/>
    <w:rsid w:val="00055290"/>
    <w:rsid w:val="000555A0"/>
    <w:rsid w:val="00055603"/>
    <w:rsid w:val="00055FF5"/>
    <w:rsid w:val="000561C3"/>
    <w:rsid w:val="000564B5"/>
    <w:rsid w:val="000565C0"/>
    <w:rsid w:val="0005673B"/>
    <w:rsid w:val="00056A49"/>
    <w:rsid w:val="00056B75"/>
    <w:rsid w:val="00056CD1"/>
    <w:rsid w:val="000579C3"/>
    <w:rsid w:val="000579FD"/>
    <w:rsid w:val="00057E2D"/>
    <w:rsid w:val="00057F16"/>
    <w:rsid w:val="00057FF9"/>
    <w:rsid w:val="000600C8"/>
    <w:rsid w:val="00060304"/>
    <w:rsid w:val="0006086E"/>
    <w:rsid w:val="000609FE"/>
    <w:rsid w:val="00060A4A"/>
    <w:rsid w:val="000611A3"/>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73BC"/>
    <w:rsid w:val="0006785C"/>
    <w:rsid w:val="00067A05"/>
    <w:rsid w:val="00067AC7"/>
    <w:rsid w:val="00067C1A"/>
    <w:rsid w:val="00067D64"/>
    <w:rsid w:val="00067FC5"/>
    <w:rsid w:val="00067FCF"/>
    <w:rsid w:val="0007030E"/>
    <w:rsid w:val="000704DE"/>
    <w:rsid w:val="0007096C"/>
    <w:rsid w:val="00070B1B"/>
    <w:rsid w:val="00070E1E"/>
    <w:rsid w:val="00071615"/>
    <w:rsid w:val="0007180F"/>
    <w:rsid w:val="00071939"/>
    <w:rsid w:val="000719F9"/>
    <w:rsid w:val="000720E4"/>
    <w:rsid w:val="00072156"/>
    <w:rsid w:val="00072636"/>
    <w:rsid w:val="000727E1"/>
    <w:rsid w:val="00072B45"/>
    <w:rsid w:val="00072BF2"/>
    <w:rsid w:val="00073746"/>
    <w:rsid w:val="00073783"/>
    <w:rsid w:val="00073927"/>
    <w:rsid w:val="00074E4F"/>
    <w:rsid w:val="00075273"/>
    <w:rsid w:val="000753F6"/>
    <w:rsid w:val="000754C3"/>
    <w:rsid w:val="00075896"/>
    <w:rsid w:val="000758EB"/>
    <w:rsid w:val="000759F3"/>
    <w:rsid w:val="00075CBA"/>
    <w:rsid w:val="00075CE6"/>
    <w:rsid w:val="00075FD7"/>
    <w:rsid w:val="00076622"/>
    <w:rsid w:val="00076D0B"/>
    <w:rsid w:val="000775B2"/>
    <w:rsid w:val="0007795E"/>
    <w:rsid w:val="00077DD8"/>
    <w:rsid w:val="00077E09"/>
    <w:rsid w:val="00077E4D"/>
    <w:rsid w:val="00077FC7"/>
    <w:rsid w:val="0008080F"/>
    <w:rsid w:val="00080A16"/>
    <w:rsid w:val="00080A87"/>
    <w:rsid w:val="00080C02"/>
    <w:rsid w:val="00080E77"/>
    <w:rsid w:val="00081121"/>
    <w:rsid w:val="0008147D"/>
    <w:rsid w:val="000816FF"/>
    <w:rsid w:val="000819EB"/>
    <w:rsid w:val="00081CB5"/>
    <w:rsid w:val="00081CD9"/>
    <w:rsid w:val="00081D8C"/>
    <w:rsid w:val="00081F25"/>
    <w:rsid w:val="0008247D"/>
    <w:rsid w:val="000825B7"/>
    <w:rsid w:val="00082642"/>
    <w:rsid w:val="00082743"/>
    <w:rsid w:val="000828D5"/>
    <w:rsid w:val="0008291D"/>
    <w:rsid w:val="00082A82"/>
    <w:rsid w:val="000831FF"/>
    <w:rsid w:val="00083367"/>
    <w:rsid w:val="00083570"/>
    <w:rsid w:val="00083D2F"/>
    <w:rsid w:val="00083EAA"/>
    <w:rsid w:val="00083FAC"/>
    <w:rsid w:val="00084610"/>
    <w:rsid w:val="00084774"/>
    <w:rsid w:val="0008482F"/>
    <w:rsid w:val="000848DC"/>
    <w:rsid w:val="00084B55"/>
    <w:rsid w:val="00084F5B"/>
    <w:rsid w:val="00084FA8"/>
    <w:rsid w:val="000851B5"/>
    <w:rsid w:val="000852F3"/>
    <w:rsid w:val="00085741"/>
    <w:rsid w:val="00085829"/>
    <w:rsid w:val="00085A83"/>
    <w:rsid w:val="00085CAA"/>
    <w:rsid w:val="00085CF8"/>
    <w:rsid w:val="00085EE5"/>
    <w:rsid w:val="0008641B"/>
    <w:rsid w:val="0008671E"/>
    <w:rsid w:val="000867E1"/>
    <w:rsid w:val="00087075"/>
    <w:rsid w:val="000870E5"/>
    <w:rsid w:val="000870E8"/>
    <w:rsid w:val="00087686"/>
    <w:rsid w:val="0008776F"/>
    <w:rsid w:val="00087BEF"/>
    <w:rsid w:val="000900EA"/>
    <w:rsid w:val="00090260"/>
    <w:rsid w:val="0009097B"/>
    <w:rsid w:val="00090D32"/>
    <w:rsid w:val="00090D4F"/>
    <w:rsid w:val="000910CF"/>
    <w:rsid w:val="000913FE"/>
    <w:rsid w:val="0009152B"/>
    <w:rsid w:val="00091D1B"/>
    <w:rsid w:val="000923C5"/>
    <w:rsid w:val="000924EF"/>
    <w:rsid w:val="00092B20"/>
    <w:rsid w:val="00092C23"/>
    <w:rsid w:val="00093092"/>
    <w:rsid w:val="000934B9"/>
    <w:rsid w:val="00093D20"/>
    <w:rsid w:val="00094048"/>
    <w:rsid w:val="0009417E"/>
    <w:rsid w:val="000943E7"/>
    <w:rsid w:val="000946B9"/>
    <w:rsid w:val="00094F54"/>
    <w:rsid w:val="00094FCA"/>
    <w:rsid w:val="000953EA"/>
    <w:rsid w:val="0009562E"/>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A57"/>
    <w:rsid w:val="000A0CA2"/>
    <w:rsid w:val="000A0FF4"/>
    <w:rsid w:val="000A12C9"/>
    <w:rsid w:val="000A13D0"/>
    <w:rsid w:val="000A1880"/>
    <w:rsid w:val="000A22E6"/>
    <w:rsid w:val="000A25D9"/>
    <w:rsid w:val="000A26B1"/>
    <w:rsid w:val="000A27C6"/>
    <w:rsid w:val="000A287B"/>
    <w:rsid w:val="000A29A5"/>
    <w:rsid w:val="000A3605"/>
    <w:rsid w:val="000A39F7"/>
    <w:rsid w:val="000A4377"/>
    <w:rsid w:val="000A43F7"/>
    <w:rsid w:val="000A4596"/>
    <w:rsid w:val="000A4812"/>
    <w:rsid w:val="000A49B8"/>
    <w:rsid w:val="000A49E5"/>
    <w:rsid w:val="000A4F14"/>
    <w:rsid w:val="000A565D"/>
    <w:rsid w:val="000A56E6"/>
    <w:rsid w:val="000A5C4C"/>
    <w:rsid w:val="000A5FB0"/>
    <w:rsid w:val="000A661D"/>
    <w:rsid w:val="000A66D2"/>
    <w:rsid w:val="000A6E26"/>
    <w:rsid w:val="000A70B8"/>
    <w:rsid w:val="000A7622"/>
    <w:rsid w:val="000A773A"/>
    <w:rsid w:val="000A7952"/>
    <w:rsid w:val="000A79B3"/>
    <w:rsid w:val="000A7A11"/>
    <w:rsid w:val="000A7D90"/>
    <w:rsid w:val="000B0253"/>
    <w:rsid w:val="000B04DE"/>
    <w:rsid w:val="000B07EB"/>
    <w:rsid w:val="000B08B0"/>
    <w:rsid w:val="000B0CC3"/>
    <w:rsid w:val="000B11DA"/>
    <w:rsid w:val="000B1408"/>
    <w:rsid w:val="000B1610"/>
    <w:rsid w:val="000B18D4"/>
    <w:rsid w:val="000B20AA"/>
    <w:rsid w:val="000B212A"/>
    <w:rsid w:val="000B2635"/>
    <w:rsid w:val="000B2E79"/>
    <w:rsid w:val="000B3297"/>
    <w:rsid w:val="000B3341"/>
    <w:rsid w:val="000B33D3"/>
    <w:rsid w:val="000B37B4"/>
    <w:rsid w:val="000B38D0"/>
    <w:rsid w:val="000B3E5C"/>
    <w:rsid w:val="000B40B2"/>
    <w:rsid w:val="000B47F6"/>
    <w:rsid w:val="000B521A"/>
    <w:rsid w:val="000B540B"/>
    <w:rsid w:val="000B5515"/>
    <w:rsid w:val="000B5CF0"/>
    <w:rsid w:val="000B5D5B"/>
    <w:rsid w:val="000B5E12"/>
    <w:rsid w:val="000B6002"/>
    <w:rsid w:val="000B6320"/>
    <w:rsid w:val="000B63ED"/>
    <w:rsid w:val="000B648A"/>
    <w:rsid w:val="000B67AC"/>
    <w:rsid w:val="000B6884"/>
    <w:rsid w:val="000B7348"/>
    <w:rsid w:val="000B7693"/>
    <w:rsid w:val="000B77C8"/>
    <w:rsid w:val="000B7960"/>
    <w:rsid w:val="000B796C"/>
    <w:rsid w:val="000B7ACD"/>
    <w:rsid w:val="000C0176"/>
    <w:rsid w:val="000C018A"/>
    <w:rsid w:val="000C0239"/>
    <w:rsid w:val="000C0434"/>
    <w:rsid w:val="000C0F9D"/>
    <w:rsid w:val="000C0FC3"/>
    <w:rsid w:val="000C137E"/>
    <w:rsid w:val="000C14C4"/>
    <w:rsid w:val="000C1630"/>
    <w:rsid w:val="000C19BC"/>
    <w:rsid w:val="000C19EB"/>
    <w:rsid w:val="000C1D85"/>
    <w:rsid w:val="000C2419"/>
    <w:rsid w:val="000C262E"/>
    <w:rsid w:val="000C264B"/>
    <w:rsid w:val="000C2ABD"/>
    <w:rsid w:val="000C3A15"/>
    <w:rsid w:val="000C3A3E"/>
    <w:rsid w:val="000C3FEF"/>
    <w:rsid w:val="000C4182"/>
    <w:rsid w:val="000C419F"/>
    <w:rsid w:val="000C4375"/>
    <w:rsid w:val="000C477F"/>
    <w:rsid w:val="000C4E32"/>
    <w:rsid w:val="000C580D"/>
    <w:rsid w:val="000C5CA6"/>
    <w:rsid w:val="000C5FAE"/>
    <w:rsid w:val="000C626B"/>
    <w:rsid w:val="000C66F6"/>
    <w:rsid w:val="000C6919"/>
    <w:rsid w:val="000C6CEA"/>
    <w:rsid w:val="000C70FD"/>
    <w:rsid w:val="000C714A"/>
    <w:rsid w:val="000C7152"/>
    <w:rsid w:val="000C7382"/>
    <w:rsid w:val="000C744D"/>
    <w:rsid w:val="000C7537"/>
    <w:rsid w:val="000C77BE"/>
    <w:rsid w:val="000D0462"/>
    <w:rsid w:val="000D054E"/>
    <w:rsid w:val="000D065F"/>
    <w:rsid w:val="000D0A4D"/>
    <w:rsid w:val="000D0B58"/>
    <w:rsid w:val="000D0DA9"/>
    <w:rsid w:val="000D122E"/>
    <w:rsid w:val="000D15CB"/>
    <w:rsid w:val="000D1D32"/>
    <w:rsid w:val="000D1D47"/>
    <w:rsid w:val="000D1D80"/>
    <w:rsid w:val="000D1FCE"/>
    <w:rsid w:val="000D24FB"/>
    <w:rsid w:val="000D288A"/>
    <w:rsid w:val="000D3189"/>
    <w:rsid w:val="000D38F7"/>
    <w:rsid w:val="000D3907"/>
    <w:rsid w:val="000D3E54"/>
    <w:rsid w:val="000D40A1"/>
    <w:rsid w:val="000D45B7"/>
    <w:rsid w:val="000D49FA"/>
    <w:rsid w:val="000D4AAC"/>
    <w:rsid w:val="000D4B76"/>
    <w:rsid w:val="000D4DA9"/>
    <w:rsid w:val="000D4F70"/>
    <w:rsid w:val="000D4FBF"/>
    <w:rsid w:val="000D50AD"/>
    <w:rsid w:val="000D51F6"/>
    <w:rsid w:val="000D52C6"/>
    <w:rsid w:val="000D54BA"/>
    <w:rsid w:val="000D5978"/>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FB0"/>
    <w:rsid w:val="000E057D"/>
    <w:rsid w:val="000E0AC0"/>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806"/>
    <w:rsid w:val="000E4C45"/>
    <w:rsid w:val="000E4E0C"/>
    <w:rsid w:val="000E4EBB"/>
    <w:rsid w:val="000E4ED9"/>
    <w:rsid w:val="000E5421"/>
    <w:rsid w:val="000E54ED"/>
    <w:rsid w:val="000E587C"/>
    <w:rsid w:val="000E58A1"/>
    <w:rsid w:val="000E6519"/>
    <w:rsid w:val="000E6584"/>
    <w:rsid w:val="000E677A"/>
    <w:rsid w:val="000E74E6"/>
    <w:rsid w:val="000E752F"/>
    <w:rsid w:val="000E77D2"/>
    <w:rsid w:val="000E7A2A"/>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31D0"/>
    <w:rsid w:val="000F32B3"/>
    <w:rsid w:val="000F32E7"/>
    <w:rsid w:val="000F3332"/>
    <w:rsid w:val="000F3701"/>
    <w:rsid w:val="000F3873"/>
    <w:rsid w:val="000F418B"/>
    <w:rsid w:val="000F42A3"/>
    <w:rsid w:val="000F431F"/>
    <w:rsid w:val="000F459B"/>
    <w:rsid w:val="000F4AE8"/>
    <w:rsid w:val="000F4CD2"/>
    <w:rsid w:val="000F4E1C"/>
    <w:rsid w:val="000F50F0"/>
    <w:rsid w:val="000F5141"/>
    <w:rsid w:val="000F52DD"/>
    <w:rsid w:val="000F5427"/>
    <w:rsid w:val="000F55A2"/>
    <w:rsid w:val="000F5811"/>
    <w:rsid w:val="000F5836"/>
    <w:rsid w:val="000F5E43"/>
    <w:rsid w:val="000F5F5A"/>
    <w:rsid w:val="000F6358"/>
    <w:rsid w:val="000F6618"/>
    <w:rsid w:val="000F690F"/>
    <w:rsid w:val="000F6A0E"/>
    <w:rsid w:val="000F6B81"/>
    <w:rsid w:val="000F70CC"/>
    <w:rsid w:val="000F7276"/>
    <w:rsid w:val="000F7E4E"/>
    <w:rsid w:val="0010056C"/>
    <w:rsid w:val="00100672"/>
    <w:rsid w:val="001009F3"/>
    <w:rsid w:val="00100CFC"/>
    <w:rsid w:val="001013E2"/>
    <w:rsid w:val="00101459"/>
    <w:rsid w:val="00101DF1"/>
    <w:rsid w:val="00101E62"/>
    <w:rsid w:val="00101EDA"/>
    <w:rsid w:val="0010225E"/>
    <w:rsid w:val="00102458"/>
    <w:rsid w:val="00102737"/>
    <w:rsid w:val="00102DE0"/>
    <w:rsid w:val="00102EFB"/>
    <w:rsid w:val="00103214"/>
    <w:rsid w:val="00103280"/>
    <w:rsid w:val="00103DCC"/>
    <w:rsid w:val="00103F36"/>
    <w:rsid w:val="00104163"/>
    <w:rsid w:val="00104510"/>
    <w:rsid w:val="00104996"/>
    <w:rsid w:val="00104DD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1345"/>
    <w:rsid w:val="0011140E"/>
    <w:rsid w:val="00111527"/>
    <w:rsid w:val="00111593"/>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6D6"/>
    <w:rsid w:val="001147F2"/>
    <w:rsid w:val="0011483F"/>
    <w:rsid w:val="00114A08"/>
    <w:rsid w:val="00114AA6"/>
    <w:rsid w:val="00114AED"/>
    <w:rsid w:val="0011531E"/>
    <w:rsid w:val="0011539F"/>
    <w:rsid w:val="001157B6"/>
    <w:rsid w:val="00115C92"/>
    <w:rsid w:val="00116029"/>
    <w:rsid w:val="001163BD"/>
    <w:rsid w:val="0011695E"/>
    <w:rsid w:val="00116ABA"/>
    <w:rsid w:val="001171A3"/>
    <w:rsid w:val="0011765D"/>
    <w:rsid w:val="001179A8"/>
    <w:rsid w:val="00117D71"/>
    <w:rsid w:val="0012008B"/>
    <w:rsid w:val="00120234"/>
    <w:rsid w:val="001204A5"/>
    <w:rsid w:val="0012070E"/>
    <w:rsid w:val="0012092F"/>
    <w:rsid w:val="00120984"/>
    <w:rsid w:val="0012098D"/>
    <w:rsid w:val="00120DF9"/>
    <w:rsid w:val="00120DFA"/>
    <w:rsid w:val="00121132"/>
    <w:rsid w:val="001217FE"/>
    <w:rsid w:val="001218E3"/>
    <w:rsid w:val="00121B04"/>
    <w:rsid w:val="00121D9D"/>
    <w:rsid w:val="0012200A"/>
    <w:rsid w:val="001220AC"/>
    <w:rsid w:val="00122BB3"/>
    <w:rsid w:val="00122D04"/>
    <w:rsid w:val="00122F88"/>
    <w:rsid w:val="0012307A"/>
    <w:rsid w:val="001230B1"/>
    <w:rsid w:val="00123154"/>
    <w:rsid w:val="001231EB"/>
    <w:rsid w:val="0012420B"/>
    <w:rsid w:val="001245B5"/>
    <w:rsid w:val="0012494A"/>
    <w:rsid w:val="00124E07"/>
    <w:rsid w:val="00125D26"/>
    <w:rsid w:val="001264E9"/>
    <w:rsid w:val="001265BA"/>
    <w:rsid w:val="0012671D"/>
    <w:rsid w:val="00126BC5"/>
    <w:rsid w:val="00126F62"/>
    <w:rsid w:val="00127386"/>
    <w:rsid w:val="00127BCB"/>
    <w:rsid w:val="00130242"/>
    <w:rsid w:val="00130A40"/>
    <w:rsid w:val="00130CBD"/>
    <w:rsid w:val="00130F3D"/>
    <w:rsid w:val="00131167"/>
    <w:rsid w:val="001313F3"/>
    <w:rsid w:val="0013212D"/>
    <w:rsid w:val="001321B8"/>
    <w:rsid w:val="00132374"/>
    <w:rsid w:val="00132587"/>
    <w:rsid w:val="001325B9"/>
    <w:rsid w:val="001325EA"/>
    <w:rsid w:val="00132AFC"/>
    <w:rsid w:val="00132B3F"/>
    <w:rsid w:val="00132BC7"/>
    <w:rsid w:val="00133136"/>
    <w:rsid w:val="0013328E"/>
    <w:rsid w:val="001343BE"/>
    <w:rsid w:val="001348ED"/>
    <w:rsid w:val="00134974"/>
    <w:rsid w:val="00134D79"/>
    <w:rsid w:val="00134E5A"/>
    <w:rsid w:val="001356EA"/>
    <w:rsid w:val="00135F6B"/>
    <w:rsid w:val="00135FFB"/>
    <w:rsid w:val="00136130"/>
    <w:rsid w:val="00136136"/>
    <w:rsid w:val="0013618B"/>
    <w:rsid w:val="001363A3"/>
    <w:rsid w:val="00136589"/>
    <w:rsid w:val="00136A1B"/>
    <w:rsid w:val="00136DD2"/>
    <w:rsid w:val="001376BB"/>
    <w:rsid w:val="00137983"/>
    <w:rsid w:val="0013799F"/>
    <w:rsid w:val="00137FF4"/>
    <w:rsid w:val="00140690"/>
    <w:rsid w:val="0014079C"/>
    <w:rsid w:val="00140D0A"/>
    <w:rsid w:val="00140DDF"/>
    <w:rsid w:val="00141151"/>
    <w:rsid w:val="001411DB"/>
    <w:rsid w:val="00141811"/>
    <w:rsid w:val="001418F2"/>
    <w:rsid w:val="00142475"/>
    <w:rsid w:val="00142876"/>
    <w:rsid w:val="00142A17"/>
    <w:rsid w:val="00142CC0"/>
    <w:rsid w:val="00142F9A"/>
    <w:rsid w:val="0014379E"/>
    <w:rsid w:val="00143C0A"/>
    <w:rsid w:val="0014409E"/>
    <w:rsid w:val="00144463"/>
    <w:rsid w:val="001445E2"/>
    <w:rsid w:val="00144E94"/>
    <w:rsid w:val="00144FF3"/>
    <w:rsid w:val="00145F14"/>
    <w:rsid w:val="001463F8"/>
    <w:rsid w:val="00146910"/>
    <w:rsid w:val="00146EE6"/>
    <w:rsid w:val="0014700C"/>
    <w:rsid w:val="0014790E"/>
    <w:rsid w:val="0014799C"/>
    <w:rsid w:val="00147A3B"/>
    <w:rsid w:val="0015039C"/>
    <w:rsid w:val="001504E1"/>
    <w:rsid w:val="0015089E"/>
    <w:rsid w:val="00150B53"/>
    <w:rsid w:val="00150BF1"/>
    <w:rsid w:val="00150F98"/>
    <w:rsid w:val="001514E9"/>
    <w:rsid w:val="00151D82"/>
    <w:rsid w:val="00151E1C"/>
    <w:rsid w:val="0015208D"/>
    <w:rsid w:val="001523A3"/>
    <w:rsid w:val="00152F05"/>
    <w:rsid w:val="00153BD2"/>
    <w:rsid w:val="00153D1C"/>
    <w:rsid w:val="00153D59"/>
    <w:rsid w:val="00153EE9"/>
    <w:rsid w:val="00154182"/>
    <w:rsid w:val="00154B98"/>
    <w:rsid w:val="0015542B"/>
    <w:rsid w:val="00155594"/>
    <w:rsid w:val="00155622"/>
    <w:rsid w:val="00155D94"/>
    <w:rsid w:val="0015610A"/>
    <w:rsid w:val="00156127"/>
    <w:rsid w:val="00156151"/>
    <w:rsid w:val="001561DC"/>
    <w:rsid w:val="001574D5"/>
    <w:rsid w:val="001575F1"/>
    <w:rsid w:val="00157657"/>
    <w:rsid w:val="00157692"/>
    <w:rsid w:val="001576CF"/>
    <w:rsid w:val="001577FF"/>
    <w:rsid w:val="001579DE"/>
    <w:rsid w:val="00157EA0"/>
    <w:rsid w:val="001604FF"/>
    <w:rsid w:val="00160789"/>
    <w:rsid w:val="0016165C"/>
    <w:rsid w:val="00161802"/>
    <w:rsid w:val="0016197A"/>
    <w:rsid w:val="00161CE0"/>
    <w:rsid w:val="001620B6"/>
    <w:rsid w:val="0016257D"/>
    <w:rsid w:val="00162E05"/>
    <w:rsid w:val="00163A6A"/>
    <w:rsid w:val="00163B21"/>
    <w:rsid w:val="00163B39"/>
    <w:rsid w:val="00164263"/>
    <w:rsid w:val="001647E2"/>
    <w:rsid w:val="00164ACD"/>
    <w:rsid w:val="00164B89"/>
    <w:rsid w:val="00164BD5"/>
    <w:rsid w:val="00164D67"/>
    <w:rsid w:val="0016501B"/>
    <w:rsid w:val="00165767"/>
    <w:rsid w:val="00165C7A"/>
    <w:rsid w:val="001662EF"/>
    <w:rsid w:val="0016652F"/>
    <w:rsid w:val="00167243"/>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649"/>
    <w:rsid w:val="0017183E"/>
    <w:rsid w:val="00171B9A"/>
    <w:rsid w:val="001729D1"/>
    <w:rsid w:val="00172A6B"/>
    <w:rsid w:val="00172EE8"/>
    <w:rsid w:val="001731D5"/>
    <w:rsid w:val="00173608"/>
    <w:rsid w:val="00173AF5"/>
    <w:rsid w:val="00173BC9"/>
    <w:rsid w:val="00173C2D"/>
    <w:rsid w:val="00173D0D"/>
    <w:rsid w:val="0017417A"/>
    <w:rsid w:val="00174AB2"/>
    <w:rsid w:val="00174E79"/>
    <w:rsid w:val="00174EDB"/>
    <w:rsid w:val="001753CA"/>
    <w:rsid w:val="00175691"/>
    <w:rsid w:val="001756B7"/>
    <w:rsid w:val="0017571F"/>
    <w:rsid w:val="00175901"/>
    <w:rsid w:val="00175B9B"/>
    <w:rsid w:val="001760DB"/>
    <w:rsid w:val="0017655E"/>
    <w:rsid w:val="001767A8"/>
    <w:rsid w:val="00176DE7"/>
    <w:rsid w:val="00176F85"/>
    <w:rsid w:val="001776BA"/>
    <w:rsid w:val="00177AA6"/>
    <w:rsid w:val="00177F7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304D"/>
    <w:rsid w:val="001830BA"/>
    <w:rsid w:val="00183321"/>
    <w:rsid w:val="00183424"/>
    <w:rsid w:val="00183D58"/>
    <w:rsid w:val="00183DC1"/>
    <w:rsid w:val="0018435B"/>
    <w:rsid w:val="00184999"/>
    <w:rsid w:val="00184DD9"/>
    <w:rsid w:val="0018501D"/>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AFA"/>
    <w:rsid w:val="00187B22"/>
    <w:rsid w:val="00187B3C"/>
    <w:rsid w:val="00187F43"/>
    <w:rsid w:val="00190080"/>
    <w:rsid w:val="00190182"/>
    <w:rsid w:val="00190474"/>
    <w:rsid w:val="00190488"/>
    <w:rsid w:val="001908F9"/>
    <w:rsid w:val="001909B7"/>
    <w:rsid w:val="0019138D"/>
    <w:rsid w:val="001914BD"/>
    <w:rsid w:val="001919E4"/>
    <w:rsid w:val="00192185"/>
    <w:rsid w:val="00192242"/>
    <w:rsid w:val="0019247B"/>
    <w:rsid w:val="001927CA"/>
    <w:rsid w:val="00192889"/>
    <w:rsid w:val="00192932"/>
    <w:rsid w:val="00192B62"/>
    <w:rsid w:val="00192DE7"/>
    <w:rsid w:val="001930F8"/>
    <w:rsid w:val="00193660"/>
    <w:rsid w:val="00193755"/>
    <w:rsid w:val="00193AC5"/>
    <w:rsid w:val="001948EC"/>
    <w:rsid w:val="0019491B"/>
    <w:rsid w:val="00194942"/>
    <w:rsid w:val="00194973"/>
    <w:rsid w:val="00194B65"/>
    <w:rsid w:val="00194D12"/>
    <w:rsid w:val="00194F10"/>
    <w:rsid w:val="00194F49"/>
    <w:rsid w:val="00194FB7"/>
    <w:rsid w:val="00195496"/>
    <w:rsid w:val="00195D7D"/>
    <w:rsid w:val="001960BB"/>
    <w:rsid w:val="001968D9"/>
    <w:rsid w:val="001968E0"/>
    <w:rsid w:val="001976BE"/>
    <w:rsid w:val="00197BFF"/>
    <w:rsid w:val="00197E57"/>
    <w:rsid w:val="001A004F"/>
    <w:rsid w:val="001A0BA0"/>
    <w:rsid w:val="001A0CBC"/>
    <w:rsid w:val="001A0E68"/>
    <w:rsid w:val="001A0EDF"/>
    <w:rsid w:val="001A159E"/>
    <w:rsid w:val="001A16B0"/>
    <w:rsid w:val="001A17E4"/>
    <w:rsid w:val="001A1A54"/>
    <w:rsid w:val="001A1C52"/>
    <w:rsid w:val="001A1FE1"/>
    <w:rsid w:val="001A2354"/>
    <w:rsid w:val="001A23B8"/>
    <w:rsid w:val="001A25A4"/>
    <w:rsid w:val="001A26CE"/>
    <w:rsid w:val="001A2D3D"/>
    <w:rsid w:val="001A2E3E"/>
    <w:rsid w:val="001A2F73"/>
    <w:rsid w:val="001A3710"/>
    <w:rsid w:val="001A4055"/>
    <w:rsid w:val="001A4190"/>
    <w:rsid w:val="001A4241"/>
    <w:rsid w:val="001A4DF3"/>
    <w:rsid w:val="001A4E4F"/>
    <w:rsid w:val="001A5243"/>
    <w:rsid w:val="001A5A29"/>
    <w:rsid w:val="001A5D53"/>
    <w:rsid w:val="001A5DC1"/>
    <w:rsid w:val="001A690D"/>
    <w:rsid w:val="001A6F36"/>
    <w:rsid w:val="001A72F5"/>
    <w:rsid w:val="001A7B53"/>
    <w:rsid w:val="001A7DCE"/>
    <w:rsid w:val="001B051D"/>
    <w:rsid w:val="001B0D21"/>
    <w:rsid w:val="001B1577"/>
    <w:rsid w:val="001B182A"/>
    <w:rsid w:val="001B1C44"/>
    <w:rsid w:val="001B1E56"/>
    <w:rsid w:val="001B22B6"/>
    <w:rsid w:val="001B23CF"/>
    <w:rsid w:val="001B2C5D"/>
    <w:rsid w:val="001B2F89"/>
    <w:rsid w:val="001B3433"/>
    <w:rsid w:val="001B358B"/>
    <w:rsid w:val="001B3778"/>
    <w:rsid w:val="001B38FB"/>
    <w:rsid w:val="001B3B76"/>
    <w:rsid w:val="001B47B7"/>
    <w:rsid w:val="001B4ABA"/>
    <w:rsid w:val="001B4D7B"/>
    <w:rsid w:val="001B4ED2"/>
    <w:rsid w:val="001B5AEF"/>
    <w:rsid w:val="001B5F78"/>
    <w:rsid w:val="001B5F81"/>
    <w:rsid w:val="001B63C3"/>
    <w:rsid w:val="001B646F"/>
    <w:rsid w:val="001B69D5"/>
    <w:rsid w:val="001B6A7D"/>
    <w:rsid w:val="001B6AA4"/>
    <w:rsid w:val="001B7413"/>
    <w:rsid w:val="001B78AD"/>
    <w:rsid w:val="001C026D"/>
    <w:rsid w:val="001C0381"/>
    <w:rsid w:val="001C04E3"/>
    <w:rsid w:val="001C073E"/>
    <w:rsid w:val="001C0843"/>
    <w:rsid w:val="001C09F5"/>
    <w:rsid w:val="001C0D2D"/>
    <w:rsid w:val="001C1198"/>
    <w:rsid w:val="001C1543"/>
    <w:rsid w:val="001C1993"/>
    <w:rsid w:val="001C1CF8"/>
    <w:rsid w:val="001C1D78"/>
    <w:rsid w:val="001C1EA7"/>
    <w:rsid w:val="001C2224"/>
    <w:rsid w:val="001C2804"/>
    <w:rsid w:val="001C2AA2"/>
    <w:rsid w:val="001C2DD6"/>
    <w:rsid w:val="001C300E"/>
    <w:rsid w:val="001C316D"/>
    <w:rsid w:val="001C33EB"/>
    <w:rsid w:val="001C4109"/>
    <w:rsid w:val="001C42E6"/>
    <w:rsid w:val="001C48DD"/>
    <w:rsid w:val="001C4C1E"/>
    <w:rsid w:val="001C4DA3"/>
    <w:rsid w:val="001C4E93"/>
    <w:rsid w:val="001C4F84"/>
    <w:rsid w:val="001C5072"/>
    <w:rsid w:val="001C54A2"/>
    <w:rsid w:val="001C5AEF"/>
    <w:rsid w:val="001C5D11"/>
    <w:rsid w:val="001C5FC9"/>
    <w:rsid w:val="001C6399"/>
    <w:rsid w:val="001C6425"/>
    <w:rsid w:val="001C6910"/>
    <w:rsid w:val="001C6C82"/>
    <w:rsid w:val="001C709D"/>
    <w:rsid w:val="001C70AF"/>
    <w:rsid w:val="001C70F6"/>
    <w:rsid w:val="001C7291"/>
    <w:rsid w:val="001C752C"/>
    <w:rsid w:val="001C7539"/>
    <w:rsid w:val="001C76FE"/>
    <w:rsid w:val="001C7760"/>
    <w:rsid w:val="001C7C16"/>
    <w:rsid w:val="001C7DEA"/>
    <w:rsid w:val="001D0143"/>
    <w:rsid w:val="001D0332"/>
    <w:rsid w:val="001D0764"/>
    <w:rsid w:val="001D0C57"/>
    <w:rsid w:val="001D0CF5"/>
    <w:rsid w:val="001D10C8"/>
    <w:rsid w:val="001D12FA"/>
    <w:rsid w:val="001D2171"/>
    <w:rsid w:val="001D22FA"/>
    <w:rsid w:val="001D29F7"/>
    <w:rsid w:val="001D2DB7"/>
    <w:rsid w:val="001D31B9"/>
    <w:rsid w:val="001D31FB"/>
    <w:rsid w:val="001D33FC"/>
    <w:rsid w:val="001D38FC"/>
    <w:rsid w:val="001D3AE8"/>
    <w:rsid w:val="001D3C19"/>
    <w:rsid w:val="001D4137"/>
    <w:rsid w:val="001D445C"/>
    <w:rsid w:val="001D459E"/>
    <w:rsid w:val="001D4ACC"/>
    <w:rsid w:val="001D4D59"/>
    <w:rsid w:val="001D4D89"/>
    <w:rsid w:val="001D4FD4"/>
    <w:rsid w:val="001D52ED"/>
    <w:rsid w:val="001D5301"/>
    <w:rsid w:val="001D5B05"/>
    <w:rsid w:val="001D5B4F"/>
    <w:rsid w:val="001D5BC8"/>
    <w:rsid w:val="001D5BDB"/>
    <w:rsid w:val="001D5C7A"/>
    <w:rsid w:val="001D5CEF"/>
    <w:rsid w:val="001D603C"/>
    <w:rsid w:val="001D6060"/>
    <w:rsid w:val="001D639F"/>
    <w:rsid w:val="001D682A"/>
    <w:rsid w:val="001D6E00"/>
    <w:rsid w:val="001D6E8C"/>
    <w:rsid w:val="001D6FDB"/>
    <w:rsid w:val="001D7338"/>
    <w:rsid w:val="001D74B7"/>
    <w:rsid w:val="001D7E53"/>
    <w:rsid w:val="001E01A7"/>
    <w:rsid w:val="001E033D"/>
    <w:rsid w:val="001E039E"/>
    <w:rsid w:val="001E047F"/>
    <w:rsid w:val="001E066B"/>
    <w:rsid w:val="001E0D9E"/>
    <w:rsid w:val="001E0F53"/>
    <w:rsid w:val="001E10FC"/>
    <w:rsid w:val="001E1349"/>
    <w:rsid w:val="001E1525"/>
    <w:rsid w:val="001E15AD"/>
    <w:rsid w:val="001E16FB"/>
    <w:rsid w:val="001E1F42"/>
    <w:rsid w:val="001E2579"/>
    <w:rsid w:val="001E25AF"/>
    <w:rsid w:val="001E2887"/>
    <w:rsid w:val="001E2C99"/>
    <w:rsid w:val="001E2E96"/>
    <w:rsid w:val="001E30A9"/>
    <w:rsid w:val="001E31FE"/>
    <w:rsid w:val="001E3578"/>
    <w:rsid w:val="001E3D6B"/>
    <w:rsid w:val="001E43F0"/>
    <w:rsid w:val="001E46FA"/>
    <w:rsid w:val="001E478C"/>
    <w:rsid w:val="001E4F02"/>
    <w:rsid w:val="001E4F95"/>
    <w:rsid w:val="001E509B"/>
    <w:rsid w:val="001E5954"/>
    <w:rsid w:val="001E5C2C"/>
    <w:rsid w:val="001E606D"/>
    <w:rsid w:val="001E6658"/>
    <w:rsid w:val="001E67D8"/>
    <w:rsid w:val="001E6CFB"/>
    <w:rsid w:val="001E6EF6"/>
    <w:rsid w:val="001E7024"/>
    <w:rsid w:val="001E74A9"/>
    <w:rsid w:val="001E74EF"/>
    <w:rsid w:val="001E781D"/>
    <w:rsid w:val="001E7C53"/>
    <w:rsid w:val="001F00AA"/>
    <w:rsid w:val="001F0286"/>
    <w:rsid w:val="001F03CD"/>
    <w:rsid w:val="001F06B4"/>
    <w:rsid w:val="001F087E"/>
    <w:rsid w:val="001F08CA"/>
    <w:rsid w:val="001F0985"/>
    <w:rsid w:val="001F0B9B"/>
    <w:rsid w:val="001F0E22"/>
    <w:rsid w:val="001F15D9"/>
    <w:rsid w:val="001F16C7"/>
    <w:rsid w:val="001F1BB3"/>
    <w:rsid w:val="001F1CEB"/>
    <w:rsid w:val="001F1CEF"/>
    <w:rsid w:val="001F219E"/>
    <w:rsid w:val="001F22BB"/>
    <w:rsid w:val="001F24F5"/>
    <w:rsid w:val="001F271D"/>
    <w:rsid w:val="001F34D8"/>
    <w:rsid w:val="001F3A03"/>
    <w:rsid w:val="001F4399"/>
    <w:rsid w:val="001F4744"/>
    <w:rsid w:val="001F478D"/>
    <w:rsid w:val="001F4B0E"/>
    <w:rsid w:val="001F4E9C"/>
    <w:rsid w:val="001F5AA4"/>
    <w:rsid w:val="001F5CAE"/>
    <w:rsid w:val="001F5F24"/>
    <w:rsid w:val="001F5F5F"/>
    <w:rsid w:val="001F62AA"/>
    <w:rsid w:val="001F6938"/>
    <w:rsid w:val="001F73D3"/>
    <w:rsid w:val="001F76E2"/>
    <w:rsid w:val="001F7869"/>
    <w:rsid w:val="001F79FB"/>
    <w:rsid w:val="001F7F76"/>
    <w:rsid w:val="001F7FD2"/>
    <w:rsid w:val="0020011C"/>
    <w:rsid w:val="00200259"/>
    <w:rsid w:val="00200437"/>
    <w:rsid w:val="00200E93"/>
    <w:rsid w:val="00200FBA"/>
    <w:rsid w:val="0020156A"/>
    <w:rsid w:val="00201586"/>
    <w:rsid w:val="00201628"/>
    <w:rsid w:val="00201925"/>
    <w:rsid w:val="00201A47"/>
    <w:rsid w:val="00201E36"/>
    <w:rsid w:val="002022E9"/>
    <w:rsid w:val="00202613"/>
    <w:rsid w:val="00202694"/>
    <w:rsid w:val="00202E44"/>
    <w:rsid w:val="0020379B"/>
    <w:rsid w:val="002044D9"/>
    <w:rsid w:val="00204536"/>
    <w:rsid w:val="002049F6"/>
    <w:rsid w:val="00204E4A"/>
    <w:rsid w:val="002050A6"/>
    <w:rsid w:val="002050E8"/>
    <w:rsid w:val="00205100"/>
    <w:rsid w:val="00205399"/>
    <w:rsid w:val="00205632"/>
    <w:rsid w:val="00205686"/>
    <w:rsid w:val="00205AB5"/>
    <w:rsid w:val="00205BDB"/>
    <w:rsid w:val="00205EF9"/>
    <w:rsid w:val="002062A2"/>
    <w:rsid w:val="002065B6"/>
    <w:rsid w:val="00206685"/>
    <w:rsid w:val="00206C1B"/>
    <w:rsid w:val="00206DE5"/>
    <w:rsid w:val="002073F3"/>
    <w:rsid w:val="0020747D"/>
    <w:rsid w:val="00207730"/>
    <w:rsid w:val="002079E9"/>
    <w:rsid w:val="0021002F"/>
    <w:rsid w:val="00210A10"/>
    <w:rsid w:val="00210A53"/>
    <w:rsid w:val="00210B4E"/>
    <w:rsid w:val="00211074"/>
    <w:rsid w:val="002110A4"/>
    <w:rsid w:val="002119C1"/>
    <w:rsid w:val="00212282"/>
    <w:rsid w:val="002124D4"/>
    <w:rsid w:val="002126AF"/>
    <w:rsid w:val="00212800"/>
    <w:rsid w:val="002128A1"/>
    <w:rsid w:val="0021298C"/>
    <w:rsid w:val="00212A0E"/>
    <w:rsid w:val="00212BC7"/>
    <w:rsid w:val="00213560"/>
    <w:rsid w:val="00213C4F"/>
    <w:rsid w:val="00214138"/>
    <w:rsid w:val="00214490"/>
    <w:rsid w:val="00214568"/>
    <w:rsid w:val="002145E6"/>
    <w:rsid w:val="00214C17"/>
    <w:rsid w:val="00214FFE"/>
    <w:rsid w:val="0021509F"/>
    <w:rsid w:val="00215137"/>
    <w:rsid w:val="00215208"/>
    <w:rsid w:val="0021555E"/>
    <w:rsid w:val="00215578"/>
    <w:rsid w:val="00215875"/>
    <w:rsid w:val="00215965"/>
    <w:rsid w:val="00215B69"/>
    <w:rsid w:val="00215B87"/>
    <w:rsid w:val="00215E13"/>
    <w:rsid w:val="00216493"/>
    <w:rsid w:val="0021652D"/>
    <w:rsid w:val="002165EA"/>
    <w:rsid w:val="0021688F"/>
    <w:rsid w:val="00216CEF"/>
    <w:rsid w:val="002170E6"/>
    <w:rsid w:val="00217A83"/>
    <w:rsid w:val="00220A1B"/>
    <w:rsid w:val="00220BCE"/>
    <w:rsid w:val="00220C9F"/>
    <w:rsid w:val="00221259"/>
    <w:rsid w:val="002217DB"/>
    <w:rsid w:val="002223C6"/>
    <w:rsid w:val="00222A15"/>
    <w:rsid w:val="00222A1C"/>
    <w:rsid w:val="00222ADC"/>
    <w:rsid w:val="00222BE4"/>
    <w:rsid w:val="00222CB5"/>
    <w:rsid w:val="002233BE"/>
    <w:rsid w:val="002238CC"/>
    <w:rsid w:val="00223B4F"/>
    <w:rsid w:val="00223E1E"/>
    <w:rsid w:val="00223FE5"/>
    <w:rsid w:val="0022433D"/>
    <w:rsid w:val="00224360"/>
    <w:rsid w:val="0022493E"/>
    <w:rsid w:val="00224AD7"/>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213"/>
    <w:rsid w:val="002312DA"/>
    <w:rsid w:val="00231C52"/>
    <w:rsid w:val="00231E94"/>
    <w:rsid w:val="002324DE"/>
    <w:rsid w:val="002325E6"/>
    <w:rsid w:val="00232665"/>
    <w:rsid w:val="00232975"/>
    <w:rsid w:val="00232ACF"/>
    <w:rsid w:val="0023315A"/>
    <w:rsid w:val="0023319B"/>
    <w:rsid w:val="002331C2"/>
    <w:rsid w:val="00233217"/>
    <w:rsid w:val="002338A9"/>
    <w:rsid w:val="00233D7F"/>
    <w:rsid w:val="00233E6B"/>
    <w:rsid w:val="00233FF0"/>
    <w:rsid w:val="0023415D"/>
    <w:rsid w:val="002342C9"/>
    <w:rsid w:val="00234310"/>
    <w:rsid w:val="0023439F"/>
    <w:rsid w:val="0023491D"/>
    <w:rsid w:val="0023493B"/>
    <w:rsid w:val="00234B68"/>
    <w:rsid w:val="00234E46"/>
    <w:rsid w:val="00234F4F"/>
    <w:rsid w:val="0023519C"/>
    <w:rsid w:val="00235798"/>
    <w:rsid w:val="0023598A"/>
    <w:rsid w:val="00235B90"/>
    <w:rsid w:val="0023639D"/>
    <w:rsid w:val="0023645D"/>
    <w:rsid w:val="00236461"/>
    <w:rsid w:val="002367C0"/>
    <w:rsid w:val="00236853"/>
    <w:rsid w:val="0023696C"/>
    <w:rsid w:val="002369B4"/>
    <w:rsid w:val="00237249"/>
    <w:rsid w:val="00237888"/>
    <w:rsid w:val="002379F3"/>
    <w:rsid w:val="00237BC1"/>
    <w:rsid w:val="00237E5E"/>
    <w:rsid w:val="00240922"/>
    <w:rsid w:val="0024094C"/>
    <w:rsid w:val="00240B7D"/>
    <w:rsid w:val="00240D9B"/>
    <w:rsid w:val="00240F68"/>
    <w:rsid w:val="002414A1"/>
    <w:rsid w:val="0024153D"/>
    <w:rsid w:val="0024156E"/>
    <w:rsid w:val="00241640"/>
    <w:rsid w:val="002416A4"/>
    <w:rsid w:val="002418A7"/>
    <w:rsid w:val="00241AB0"/>
    <w:rsid w:val="00241E39"/>
    <w:rsid w:val="00242117"/>
    <w:rsid w:val="0024300E"/>
    <w:rsid w:val="00243242"/>
    <w:rsid w:val="0024331A"/>
    <w:rsid w:val="00243385"/>
    <w:rsid w:val="0024342F"/>
    <w:rsid w:val="0024363D"/>
    <w:rsid w:val="0024377D"/>
    <w:rsid w:val="00243A1C"/>
    <w:rsid w:val="00243C06"/>
    <w:rsid w:val="00243D14"/>
    <w:rsid w:val="00244330"/>
    <w:rsid w:val="002446A3"/>
    <w:rsid w:val="00244852"/>
    <w:rsid w:val="002449BA"/>
    <w:rsid w:val="002449EA"/>
    <w:rsid w:val="0024562B"/>
    <w:rsid w:val="00245E71"/>
    <w:rsid w:val="00246136"/>
    <w:rsid w:val="0024627E"/>
    <w:rsid w:val="00246782"/>
    <w:rsid w:val="002468C4"/>
    <w:rsid w:val="00246930"/>
    <w:rsid w:val="00246CCD"/>
    <w:rsid w:val="002472AF"/>
    <w:rsid w:val="002473DC"/>
    <w:rsid w:val="0024744C"/>
    <w:rsid w:val="002476A6"/>
    <w:rsid w:val="00247978"/>
    <w:rsid w:val="00247BBE"/>
    <w:rsid w:val="00247F4A"/>
    <w:rsid w:val="002502BD"/>
    <w:rsid w:val="00250627"/>
    <w:rsid w:val="00250B0A"/>
    <w:rsid w:val="0025141C"/>
    <w:rsid w:val="00251618"/>
    <w:rsid w:val="00251A93"/>
    <w:rsid w:val="00251AB5"/>
    <w:rsid w:val="00251B68"/>
    <w:rsid w:val="0025216D"/>
    <w:rsid w:val="00252E0E"/>
    <w:rsid w:val="00252F95"/>
    <w:rsid w:val="00253133"/>
    <w:rsid w:val="0025322E"/>
    <w:rsid w:val="0025342B"/>
    <w:rsid w:val="0025347C"/>
    <w:rsid w:val="0025367A"/>
    <w:rsid w:val="00253A98"/>
    <w:rsid w:val="00253B0D"/>
    <w:rsid w:val="00253E5F"/>
    <w:rsid w:val="0025407A"/>
    <w:rsid w:val="00254969"/>
    <w:rsid w:val="00254CA5"/>
    <w:rsid w:val="00254E82"/>
    <w:rsid w:val="002551DD"/>
    <w:rsid w:val="002555B9"/>
    <w:rsid w:val="00255943"/>
    <w:rsid w:val="00255E09"/>
    <w:rsid w:val="00255F05"/>
    <w:rsid w:val="002561F4"/>
    <w:rsid w:val="00256B31"/>
    <w:rsid w:val="00257044"/>
    <w:rsid w:val="00257395"/>
    <w:rsid w:val="00257776"/>
    <w:rsid w:val="00257A7A"/>
    <w:rsid w:val="00257DE7"/>
    <w:rsid w:val="00257ED5"/>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A07"/>
    <w:rsid w:val="0026317A"/>
    <w:rsid w:val="0026329F"/>
    <w:rsid w:val="00263421"/>
    <w:rsid w:val="002635FB"/>
    <w:rsid w:val="00263926"/>
    <w:rsid w:val="002645DF"/>
    <w:rsid w:val="00264626"/>
    <w:rsid w:val="00264C7A"/>
    <w:rsid w:val="00264D30"/>
    <w:rsid w:val="00264E40"/>
    <w:rsid w:val="00264ED7"/>
    <w:rsid w:val="00265384"/>
    <w:rsid w:val="00266626"/>
    <w:rsid w:val="002667DD"/>
    <w:rsid w:val="002668B3"/>
    <w:rsid w:val="00266E3B"/>
    <w:rsid w:val="00266E43"/>
    <w:rsid w:val="002671D0"/>
    <w:rsid w:val="0026744A"/>
    <w:rsid w:val="0026744E"/>
    <w:rsid w:val="00267D56"/>
    <w:rsid w:val="00270171"/>
    <w:rsid w:val="002701D3"/>
    <w:rsid w:val="00270308"/>
    <w:rsid w:val="002703A1"/>
    <w:rsid w:val="00270447"/>
    <w:rsid w:val="002706DA"/>
    <w:rsid w:val="00270849"/>
    <w:rsid w:val="00270927"/>
    <w:rsid w:val="0027095D"/>
    <w:rsid w:val="00270BED"/>
    <w:rsid w:val="00270D08"/>
    <w:rsid w:val="002710FF"/>
    <w:rsid w:val="00271144"/>
    <w:rsid w:val="002716FE"/>
    <w:rsid w:val="002717C6"/>
    <w:rsid w:val="00271994"/>
    <w:rsid w:val="00271A38"/>
    <w:rsid w:val="0027312E"/>
    <w:rsid w:val="00273240"/>
    <w:rsid w:val="0027333B"/>
    <w:rsid w:val="00273978"/>
    <w:rsid w:val="00274239"/>
    <w:rsid w:val="002743C7"/>
    <w:rsid w:val="00274538"/>
    <w:rsid w:val="00274592"/>
    <w:rsid w:val="002745BC"/>
    <w:rsid w:val="002745FE"/>
    <w:rsid w:val="002748A0"/>
    <w:rsid w:val="00274F96"/>
    <w:rsid w:val="00275438"/>
    <w:rsid w:val="00275802"/>
    <w:rsid w:val="00275C16"/>
    <w:rsid w:val="00275DC7"/>
    <w:rsid w:val="00275DFA"/>
    <w:rsid w:val="00276247"/>
    <w:rsid w:val="002765FC"/>
    <w:rsid w:val="002766D7"/>
    <w:rsid w:val="002767FC"/>
    <w:rsid w:val="002769EA"/>
    <w:rsid w:val="00276C57"/>
    <w:rsid w:val="00276FA8"/>
    <w:rsid w:val="00277247"/>
    <w:rsid w:val="00277386"/>
    <w:rsid w:val="0027793F"/>
    <w:rsid w:val="00277B3E"/>
    <w:rsid w:val="002803D8"/>
    <w:rsid w:val="00280495"/>
    <w:rsid w:val="00280750"/>
    <w:rsid w:val="002807B4"/>
    <w:rsid w:val="00280AD6"/>
    <w:rsid w:val="00280EE4"/>
    <w:rsid w:val="00281319"/>
    <w:rsid w:val="0028155D"/>
    <w:rsid w:val="00281F54"/>
    <w:rsid w:val="0028208B"/>
    <w:rsid w:val="002827FC"/>
    <w:rsid w:val="00282C06"/>
    <w:rsid w:val="00282CA5"/>
    <w:rsid w:val="0028340B"/>
    <w:rsid w:val="00283A58"/>
    <w:rsid w:val="00283C7D"/>
    <w:rsid w:val="00283E09"/>
    <w:rsid w:val="002840CA"/>
    <w:rsid w:val="00284496"/>
    <w:rsid w:val="002847BB"/>
    <w:rsid w:val="00284819"/>
    <w:rsid w:val="00284B1E"/>
    <w:rsid w:val="002852BA"/>
    <w:rsid w:val="002854D3"/>
    <w:rsid w:val="0028575C"/>
    <w:rsid w:val="0028583F"/>
    <w:rsid w:val="00285A6E"/>
    <w:rsid w:val="00285ABC"/>
    <w:rsid w:val="00285C8C"/>
    <w:rsid w:val="002862B3"/>
    <w:rsid w:val="00286E04"/>
    <w:rsid w:val="00286E58"/>
    <w:rsid w:val="0028730E"/>
    <w:rsid w:val="002878D7"/>
    <w:rsid w:val="00287AD1"/>
    <w:rsid w:val="00287D09"/>
    <w:rsid w:val="00290215"/>
    <w:rsid w:val="002902B2"/>
    <w:rsid w:val="002908BC"/>
    <w:rsid w:val="00290947"/>
    <w:rsid w:val="00290A5B"/>
    <w:rsid w:val="00290C4A"/>
    <w:rsid w:val="002911B0"/>
    <w:rsid w:val="002911DB"/>
    <w:rsid w:val="002918DF"/>
    <w:rsid w:val="00291BA0"/>
    <w:rsid w:val="00291E02"/>
    <w:rsid w:val="00292275"/>
    <w:rsid w:val="00292356"/>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F3E"/>
    <w:rsid w:val="00296054"/>
    <w:rsid w:val="00296399"/>
    <w:rsid w:val="002966B9"/>
    <w:rsid w:val="00296939"/>
    <w:rsid w:val="002969E4"/>
    <w:rsid w:val="002976E7"/>
    <w:rsid w:val="00297D9F"/>
    <w:rsid w:val="002A006A"/>
    <w:rsid w:val="002A04BC"/>
    <w:rsid w:val="002A0C2D"/>
    <w:rsid w:val="002A0D1D"/>
    <w:rsid w:val="002A0F36"/>
    <w:rsid w:val="002A1093"/>
    <w:rsid w:val="002A189D"/>
    <w:rsid w:val="002A1B62"/>
    <w:rsid w:val="002A1C21"/>
    <w:rsid w:val="002A205F"/>
    <w:rsid w:val="002A2301"/>
    <w:rsid w:val="002A2308"/>
    <w:rsid w:val="002A298E"/>
    <w:rsid w:val="002A29EC"/>
    <w:rsid w:val="002A2A30"/>
    <w:rsid w:val="002A2BEF"/>
    <w:rsid w:val="002A2E77"/>
    <w:rsid w:val="002A2FDE"/>
    <w:rsid w:val="002A3075"/>
    <w:rsid w:val="002A3570"/>
    <w:rsid w:val="002A3611"/>
    <w:rsid w:val="002A3773"/>
    <w:rsid w:val="002A3AF9"/>
    <w:rsid w:val="002A3DE3"/>
    <w:rsid w:val="002A3F15"/>
    <w:rsid w:val="002A3F5D"/>
    <w:rsid w:val="002A4229"/>
    <w:rsid w:val="002A443E"/>
    <w:rsid w:val="002A4585"/>
    <w:rsid w:val="002A509A"/>
    <w:rsid w:val="002A5585"/>
    <w:rsid w:val="002A5BA3"/>
    <w:rsid w:val="002A5C3E"/>
    <w:rsid w:val="002A5CE0"/>
    <w:rsid w:val="002A697C"/>
    <w:rsid w:val="002A6ACD"/>
    <w:rsid w:val="002A6CAF"/>
    <w:rsid w:val="002A6E08"/>
    <w:rsid w:val="002A7019"/>
    <w:rsid w:val="002A7282"/>
    <w:rsid w:val="002A7396"/>
    <w:rsid w:val="002A74A5"/>
    <w:rsid w:val="002A7CCF"/>
    <w:rsid w:val="002A7F07"/>
    <w:rsid w:val="002B0437"/>
    <w:rsid w:val="002B087B"/>
    <w:rsid w:val="002B0A78"/>
    <w:rsid w:val="002B0AD2"/>
    <w:rsid w:val="002B0B1E"/>
    <w:rsid w:val="002B10A0"/>
    <w:rsid w:val="002B18DA"/>
    <w:rsid w:val="002B1CA0"/>
    <w:rsid w:val="002B1D27"/>
    <w:rsid w:val="002B1D8B"/>
    <w:rsid w:val="002B2139"/>
    <w:rsid w:val="002B248C"/>
    <w:rsid w:val="002B2651"/>
    <w:rsid w:val="002B2E99"/>
    <w:rsid w:val="002B3106"/>
    <w:rsid w:val="002B3441"/>
    <w:rsid w:val="002B351D"/>
    <w:rsid w:val="002B35D1"/>
    <w:rsid w:val="002B3934"/>
    <w:rsid w:val="002B3A59"/>
    <w:rsid w:val="002B4332"/>
    <w:rsid w:val="002B43C1"/>
    <w:rsid w:val="002B481A"/>
    <w:rsid w:val="002B49BC"/>
    <w:rsid w:val="002B4ACE"/>
    <w:rsid w:val="002B4AE9"/>
    <w:rsid w:val="002B5079"/>
    <w:rsid w:val="002B5733"/>
    <w:rsid w:val="002B5CC6"/>
    <w:rsid w:val="002B60EB"/>
    <w:rsid w:val="002B612F"/>
    <w:rsid w:val="002B6CB5"/>
    <w:rsid w:val="002B6CBA"/>
    <w:rsid w:val="002B6E9E"/>
    <w:rsid w:val="002B7B1F"/>
    <w:rsid w:val="002C072A"/>
    <w:rsid w:val="002C0B97"/>
    <w:rsid w:val="002C12D7"/>
    <w:rsid w:val="002C12F2"/>
    <w:rsid w:val="002C15A6"/>
    <w:rsid w:val="002C1766"/>
    <w:rsid w:val="002C18D5"/>
    <w:rsid w:val="002C1993"/>
    <w:rsid w:val="002C1B3B"/>
    <w:rsid w:val="002C1D1C"/>
    <w:rsid w:val="002C215F"/>
    <w:rsid w:val="002C224A"/>
    <w:rsid w:val="002C245E"/>
    <w:rsid w:val="002C2B05"/>
    <w:rsid w:val="002C2EDE"/>
    <w:rsid w:val="002C33B7"/>
    <w:rsid w:val="002C3A76"/>
    <w:rsid w:val="002C3F3A"/>
    <w:rsid w:val="002C4069"/>
    <w:rsid w:val="002C4191"/>
    <w:rsid w:val="002C41BC"/>
    <w:rsid w:val="002C47BE"/>
    <w:rsid w:val="002C4A82"/>
    <w:rsid w:val="002C4AE4"/>
    <w:rsid w:val="002C4C27"/>
    <w:rsid w:val="002C51D6"/>
    <w:rsid w:val="002C53A7"/>
    <w:rsid w:val="002C57BD"/>
    <w:rsid w:val="002C5827"/>
    <w:rsid w:val="002C5BC7"/>
    <w:rsid w:val="002C5DBA"/>
    <w:rsid w:val="002C6009"/>
    <w:rsid w:val="002C6113"/>
    <w:rsid w:val="002C614D"/>
    <w:rsid w:val="002C645A"/>
    <w:rsid w:val="002C64A3"/>
    <w:rsid w:val="002C68A1"/>
    <w:rsid w:val="002C6AFB"/>
    <w:rsid w:val="002C761A"/>
    <w:rsid w:val="002C7D5D"/>
    <w:rsid w:val="002D0264"/>
    <w:rsid w:val="002D05E9"/>
    <w:rsid w:val="002D063C"/>
    <w:rsid w:val="002D07F9"/>
    <w:rsid w:val="002D081F"/>
    <w:rsid w:val="002D0866"/>
    <w:rsid w:val="002D091C"/>
    <w:rsid w:val="002D0E63"/>
    <w:rsid w:val="002D1085"/>
    <w:rsid w:val="002D1495"/>
    <w:rsid w:val="002D15E4"/>
    <w:rsid w:val="002D2045"/>
    <w:rsid w:val="002D21B1"/>
    <w:rsid w:val="002D2768"/>
    <w:rsid w:val="002D2A1C"/>
    <w:rsid w:val="002D2D8C"/>
    <w:rsid w:val="002D3989"/>
    <w:rsid w:val="002D39A2"/>
    <w:rsid w:val="002D4048"/>
    <w:rsid w:val="002D406D"/>
    <w:rsid w:val="002D46E3"/>
    <w:rsid w:val="002D4700"/>
    <w:rsid w:val="002D4C37"/>
    <w:rsid w:val="002D4E54"/>
    <w:rsid w:val="002D5251"/>
    <w:rsid w:val="002D530A"/>
    <w:rsid w:val="002D567C"/>
    <w:rsid w:val="002D582E"/>
    <w:rsid w:val="002D5C53"/>
    <w:rsid w:val="002D5D7D"/>
    <w:rsid w:val="002D6E27"/>
    <w:rsid w:val="002D6FB1"/>
    <w:rsid w:val="002D748D"/>
    <w:rsid w:val="002D7C63"/>
    <w:rsid w:val="002E0288"/>
    <w:rsid w:val="002E02A7"/>
    <w:rsid w:val="002E0462"/>
    <w:rsid w:val="002E058B"/>
    <w:rsid w:val="002E0663"/>
    <w:rsid w:val="002E0824"/>
    <w:rsid w:val="002E0938"/>
    <w:rsid w:val="002E0A70"/>
    <w:rsid w:val="002E0B7A"/>
    <w:rsid w:val="002E0C70"/>
    <w:rsid w:val="002E0D6F"/>
    <w:rsid w:val="002E10A2"/>
    <w:rsid w:val="002E1860"/>
    <w:rsid w:val="002E1950"/>
    <w:rsid w:val="002E1D11"/>
    <w:rsid w:val="002E1D3C"/>
    <w:rsid w:val="002E1FC4"/>
    <w:rsid w:val="002E22C3"/>
    <w:rsid w:val="002E245A"/>
    <w:rsid w:val="002E2693"/>
    <w:rsid w:val="002E278D"/>
    <w:rsid w:val="002E2F75"/>
    <w:rsid w:val="002E32FB"/>
    <w:rsid w:val="002E33BF"/>
    <w:rsid w:val="002E3431"/>
    <w:rsid w:val="002E34AD"/>
    <w:rsid w:val="002E36DF"/>
    <w:rsid w:val="002E3E73"/>
    <w:rsid w:val="002E4C35"/>
    <w:rsid w:val="002E5A1B"/>
    <w:rsid w:val="002E5B86"/>
    <w:rsid w:val="002E5E25"/>
    <w:rsid w:val="002E6057"/>
    <w:rsid w:val="002E6774"/>
    <w:rsid w:val="002E680C"/>
    <w:rsid w:val="002E762A"/>
    <w:rsid w:val="002E77AC"/>
    <w:rsid w:val="002E7885"/>
    <w:rsid w:val="002E7D13"/>
    <w:rsid w:val="002F07B9"/>
    <w:rsid w:val="002F0859"/>
    <w:rsid w:val="002F0D7D"/>
    <w:rsid w:val="002F1024"/>
    <w:rsid w:val="002F110B"/>
    <w:rsid w:val="002F122A"/>
    <w:rsid w:val="002F13A0"/>
    <w:rsid w:val="002F16EA"/>
    <w:rsid w:val="002F1A0B"/>
    <w:rsid w:val="002F1B65"/>
    <w:rsid w:val="002F1B8E"/>
    <w:rsid w:val="002F2641"/>
    <w:rsid w:val="002F271E"/>
    <w:rsid w:val="002F2E35"/>
    <w:rsid w:val="002F2E89"/>
    <w:rsid w:val="002F2F04"/>
    <w:rsid w:val="002F2FF1"/>
    <w:rsid w:val="002F321E"/>
    <w:rsid w:val="002F33FA"/>
    <w:rsid w:val="002F37CF"/>
    <w:rsid w:val="002F3C93"/>
    <w:rsid w:val="002F3EA6"/>
    <w:rsid w:val="002F41B6"/>
    <w:rsid w:val="002F47A1"/>
    <w:rsid w:val="002F488F"/>
    <w:rsid w:val="002F4983"/>
    <w:rsid w:val="002F4C0A"/>
    <w:rsid w:val="002F4C48"/>
    <w:rsid w:val="002F579A"/>
    <w:rsid w:val="002F5970"/>
    <w:rsid w:val="002F5A1E"/>
    <w:rsid w:val="002F6047"/>
    <w:rsid w:val="002F6133"/>
    <w:rsid w:val="002F6742"/>
    <w:rsid w:val="002F6766"/>
    <w:rsid w:val="002F6C19"/>
    <w:rsid w:val="002F6D96"/>
    <w:rsid w:val="002F6EEC"/>
    <w:rsid w:val="002F701A"/>
    <w:rsid w:val="002F702A"/>
    <w:rsid w:val="002F7306"/>
    <w:rsid w:val="002F7489"/>
    <w:rsid w:val="002F762D"/>
    <w:rsid w:val="002F7D8A"/>
    <w:rsid w:val="002F7F4B"/>
    <w:rsid w:val="0030007C"/>
    <w:rsid w:val="003000A2"/>
    <w:rsid w:val="00300D20"/>
    <w:rsid w:val="00300D5A"/>
    <w:rsid w:val="00300D72"/>
    <w:rsid w:val="00300EF0"/>
    <w:rsid w:val="00301388"/>
    <w:rsid w:val="003014E7"/>
    <w:rsid w:val="00301943"/>
    <w:rsid w:val="00301D82"/>
    <w:rsid w:val="00301E78"/>
    <w:rsid w:val="003020FF"/>
    <w:rsid w:val="00302297"/>
    <w:rsid w:val="003028D9"/>
    <w:rsid w:val="00302A2F"/>
    <w:rsid w:val="003033EF"/>
    <w:rsid w:val="00303711"/>
    <w:rsid w:val="00303882"/>
    <w:rsid w:val="00303C65"/>
    <w:rsid w:val="00303E1D"/>
    <w:rsid w:val="00303E76"/>
    <w:rsid w:val="003045B9"/>
    <w:rsid w:val="00304B33"/>
    <w:rsid w:val="00305206"/>
    <w:rsid w:val="00305639"/>
    <w:rsid w:val="003057FB"/>
    <w:rsid w:val="003058CE"/>
    <w:rsid w:val="00305902"/>
    <w:rsid w:val="00305C42"/>
    <w:rsid w:val="00305E04"/>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84A"/>
    <w:rsid w:val="00314192"/>
    <w:rsid w:val="003148DF"/>
    <w:rsid w:val="003150D8"/>
    <w:rsid w:val="003155C2"/>
    <w:rsid w:val="0031563C"/>
    <w:rsid w:val="00315669"/>
    <w:rsid w:val="003156DF"/>
    <w:rsid w:val="0031587A"/>
    <w:rsid w:val="00315C10"/>
    <w:rsid w:val="00315E92"/>
    <w:rsid w:val="003161A9"/>
    <w:rsid w:val="00316892"/>
    <w:rsid w:val="00316C04"/>
    <w:rsid w:val="00316D7A"/>
    <w:rsid w:val="00316DF7"/>
    <w:rsid w:val="00316FF6"/>
    <w:rsid w:val="00317761"/>
    <w:rsid w:val="00317823"/>
    <w:rsid w:val="00317B53"/>
    <w:rsid w:val="00317BD0"/>
    <w:rsid w:val="00317E11"/>
    <w:rsid w:val="00317FEC"/>
    <w:rsid w:val="00320928"/>
    <w:rsid w:val="00320967"/>
    <w:rsid w:val="00320F3E"/>
    <w:rsid w:val="00321162"/>
    <w:rsid w:val="003212BF"/>
    <w:rsid w:val="003213DA"/>
    <w:rsid w:val="00321A88"/>
    <w:rsid w:val="00321BCD"/>
    <w:rsid w:val="00321DF4"/>
    <w:rsid w:val="003221A8"/>
    <w:rsid w:val="003223F0"/>
    <w:rsid w:val="0032250C"/>
    <w:rsid w:val="00322ECD"/>
    <w:rsid w:val="00322F80"/>
    <w:rsid w:val="0032337B"/>
    <w:rsid w:val="003234E1"/>
    <w:rsid w:val="003237C1"/>
    <w:rsid w:val="0032382D"/>
    <w:rsid w:val="00323B1F"/>
    <w:rsid w:val="00323FC7"/>
    <w:rsid w:val="00324042"/>
    <w:rsid w:val="00324522"/>
    <w:rsid w:val="0032457F"/>
    <w:rsid w:val="00324AB7"/>
    <w:rsid w:val="00324CBA"/>
    <w:rsid w:val="00324DB7"/>
    <w:rsid w:val="00325169"/>
    <w:rsid w:val="003252E8"/>
    <w:rsid w:val="00325E54"/>
    <w:rsid w:val="00326583"/>
    <w:rsid w:val="003266E0"/>
    <w:rsid w:val="00326A0C"/>
    <w:rsid w:val="00326CDD"/>
    <w:rsid w:val="00327059"/>
    <w:rsid w:val="0032742C"/>
    <w:rsid w:val="00327621"/>
    <w:rsid w:val="003278D6"/>
    <w:rsid w:val="003279B5"/>
    <w:rsid w:val="00327A42"/>
    <w:rsid w:val="00330761"/>
    <w:rsid w:val="003313F6"/>
    <w:rsid w:val="00331AA3"/>
    <w:rsid w:val="00332237"/>
    <w:rsid w:val="0033251F"/>
    <w:rsid w:val="0033278B"/>
    <w:rsid w:val="0033291A"/>
    <w:rsid w:val="0033296F"/>
    <w:rsid w:val="00332A77"/>
    <w:rsid w:val="00332D62"/>
    <w:rsid w:val="00332EEE"/>
    <w:rsid w:val="00333125"/>
    <w:rsid w:val="00333157"/>
    <w:rsid w:val="00333317"/>
    <w:rsid w:val="003338E6"/>
    <w:rsid w:val="003339C6"/>
    <w:rsid w:val="00333EB7"/>
    <w:rsid w:val="00333F36"/>
    <w:rsid w:val="0033431A"/>
    <w:rsid w:val="003346E1"/>
    <w:rsid w:val="00334A45"/>
    <w:rsid w:val="00334A48"/>
    <w:rsid w:val="00334C3D"/>
    <w:rsid w:val="00334E63"/>
    <w:rsid w:val="00335012"/>
    <w:rsid w:val="0033508C"/>
    <w:rsid w:val="00335153"/>
    <w:rsid w:val="00335279"/>
    <w:rsid w:val="00335469"/>
    <w:rsid w:val="00335B00"/>
    <w:rsid w:val="00335C61"/>
    <w:rsid w:val="00335E56"/>
    <w:rsid w:val="00337283"/>
    <w:rsid w:val="0033730B"/>
    <w:rsid w:val="00337319"/>
    <w:rsid w:val="00337597"/>
    <w:rsid w:val="0033762D"/>
    <w:rsid w:val="00337820"/>
    <w:rsid w:val="00337BCD"/>
    <w:rsid w:val="00337BDC"/>
    <w:rsid w:val="0034028D"/>
    <w:rsid w:val="003417CF"/>
    <w:rsid w:val="0034249A"/>
    <w:rsid w:val="0034297E"/>
    <w:rsid w:val="00342A11"/>
    <w:rsid w:val="00342F0B"/>
    <w:rsid w:val="00343366"/>
    <w:rsid w:val="0034345F"/>
    <w:rsid w:val="0034396D"/>
    <w:rsid w:val="00343B78"/>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21B"/>
    <w:rsid w:val="003473BC"/>
    <w:rsid w:val="003477AA"/>
    <w:rsid w:val="0034781A"/>
    <w:rsid w:val="00347F32"/>
    <w:rsid w:val="003504EF"/>
    <w:rsid w:val="00350853"/>
    <w:rsid w:val="00350992"/>
    <w:rsid w:val="00350B1D"/>
    <w:rsid w:val="00351199"/>
    <w:rsid w:val="0035135D"/>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B4F"/>
    <w:rsid w:val="00353FCA"/>
    <w:rsid w:val="003541C1"/>
    <w:rsid w:val="0035481F"/>
    <w:rsid w:val="00354C8E"/>
    <w:rsid w:val="00354E5E"/>
    <w:rsid w:val="00354FC2"/>
    <w:rsid w:val="00354FD5"/>
    <w:rsid w:val="0035512A"/>
    <w:rsid w:val="00355384"/>
    <w:rsid w:val="00355852"/>
    <w:rsid w:val="003558E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6027F"/>
    <w:rsid w:val="00360B72"/>
    <w:rsid w:val="00360C2B"/>
    <w:rsid w:val="0036111B"/>
    <w:rsid w:val="00361785"/>
    <w:rsid w:val="00361A09"/>
    <w:rsid w:val="00362FC2"/>
    <w:rsid w:val="003630B5"/>
    <w:rsid w:val="00363924"/>
    <w:rsid w:val="00363CC1"/>
    <w:rsid w:val="00364025"/>
    <w:rsid w:val="00364819"/>
    <w:rsid w:val="00364C71"/>
    <w:rsid w:val="00365214"/>
    <w:rsid w:val="0036586F"/>
    <w:rsid w:val="00365A9C"/>
    <w:rsid w:val="00365B16"/>
    <w:rsid w:val="00366273"/>
    <w:rsid w:val="003667BF"/>
    <w:rsid w:val="00366970"/>
    <w:rsid w:val="00366ABB"/>
    <w:rsid w:val="00366E6F"/>
    <w:rsid w:val="00367C9B"/>
    <w:rsid w:val="00367CEB"/>
    <w:rsid w:val="00367F69"/>
    <w:rsid w:val="0037016A"/>
    <w:rsid w:val="003704BA"/>
    <w:rsid w:val="0037062B"/>
    <w:rsid w:val="00370B87"/>
    <w:rsid w:val="00370FA8"/>
    <w:rsid w:val="00371AA5"/>
    <w:rsid w:val="00371B43"/>
    <w:rsid w:val="0037223A"/>
    <w:rsid w:val="00372338"/>
    <w:rsid w:val="003724AD"/>
    <w:rsid w:val="003727CE"/>
    <w:rsid w:val="0037304B"/>
    <w:rsid w:val="003733C3"/>
    <w:rsid w:val="0037345F"/>
    <w:rsid w:val="003735A2"/>
    <w:rsid w:val="00373773"/>
    <w:rsid w:val="00373D33"/>
    <w:rsid w:val="00373E1C"/>
    <w:rsid w:val="0037429A"/>
    <w:rsid w:val="003742DA"/>
    <w:rsid w:val="00374309"/>
    <w:rsid w:val="003745B5"/>
    <w:rsid w:val="00374664"/>
    <w:rsid w:val="003746FF"/>
    <w:rsid w:val="00374865"/>
    <w:rsid w:val="003748DC"/>
    <w:rsid w:val="00374998"/>
    <w:rsid w:val="00374D72"/>
    <w:rsid w:val="00375483"/>
    <w:rsid w:val="0037574B"/>
    <w:rsid w:val="0037578C"/>
    <w:rsid w:val="00375AA8"/>
    <w:rsid w:val="00375E1A"/>
    <w:rsid w:val="00375F9E"/>
    <w:rsid w:val="00376084"/>
    <w:rsid w:val="003760DC"/>
    <w:rsid w:val="00376C39"/>
    <w:rsid w:val="00376D4E"/>
    <w:rsid w:val="00376DEF"/>
    <w:rsid w:val="00376E2F"/>
    <w:rsid w:val="0037723A"/>
    <w:rsid w:val="00377B97"/>
    <w:rsid w:val="00377E29"/>
    <w:rsid w:val="003806A2"/>
    <w:rsid w:val="00380703"/>
    <w:rsid w:val="0038077B"/>
    <w:rsid w:val="003807D6"/>
    <w:rsid w:val="00380C11"/>
    <w:rsid w:val="003813D5"/>
    <w:rsid w:val="003816E8"/>
    <w:rsid w:val="00381C13"/>
    <w:rsid w:val="00381C83"/>
    <w:rsid w:val="0038248C"/>
    <w:rsid w:val="00382608"/>
    <w:rsid w:val="00382729"/>
    <w:rsid w:val="00382788"/>
    <w:rsid w:val="00383326"/>
    <w:rsid w:val="003839C8"/>
    <w:rsid w:val="00384437"/>
    <w:rsid w:val="003845EF"/>
    <w:rsid w:val="003846E2"/>
    <w:rsid w:val="00384735"/>
    <w:rsid w:val="0038499C"/>
    <w:rsid w:val="003849BE"/>
    <w:rsid w:val="00384A5B"/>
    <w:rsid w:val="00384D43"/>
    <w:rsid w:val="00384D4A"/>
    <w:rsid w:val="00384D68"/>
    <w:rsid w:val="00384E6D"/>
    <w:rsid w:val="00384EFC"/>
    <w:rsid w:val="0038505B"/>
    <w:rsid w:val="0038506A"/>
    <w:rsid w:val="003850E4"/>
    <w:rsid w:val="003851E8"/>
    <w:rsid w:val="00385B6F"/>
    <w:rsid w:val="00385E65"/>
    <w:rsid w:val="00385F4E"/>
    <w:rsid w:val="00385F74"/>
    <w:rsid w:val="00385FA2"/>
    <w:rsid w:val="003866A8"/>
    <w:rsid w:val="0038678D"/>
    <w:rsid w:val="00386A82"/>
    <w:rsid w:val="00386F93"/>
    <w:rsid w:val="00387512"/>
    <w:rsid w:val="0038753B"/>
    <w:rsid w:val="00387A7A"/>
    <w:rsid w:val="00387B77"/>
    <w:rsid w:val="00387CDF"/>
    <w:rsid w:val="00387DD2"/>
    <w:rsid w:val="00390551"/>
    <w:rsid w:val="00390581"/>
    <w:rsid w:val="00390871"/>
    <w:rsid w:val="00390D2E"/>
    <w:rsid w:val="003911B5"/>
    <w:rsid w:val="0039154C"/>
    <w:rsid w:val="00391589"/>
    <w:rsid w:val="00391B74"/>
    <w:rsid w:val="00391B97"/>
    <w:rsid w:val="00391EAB"/>
    <w:rsid w:val="003928C9"/>
    <w:rsid w:val="00392AE8"/>
    <w:rsid w:val="00392BD1"/>
    <w:rsid w:val="00392EDD"/>
    <w:rsid w:val="00392F22"/>
    <w:rsid w:val="00393911"/>
    <w:rsid w:val="00393BDE"/>
    <w:rsid w:val="00393C3E"/>
    <w:rsid w:val="0039412C"/>
    <w:rsid w:val="003946A2"/>
    <w:rsid w:val="00394738"/>
    <w:rsid w:val="003948F3"/>
    <w:rsid w:val="00394BD2"/>
    <w:rsid w:val="00394C0C"/>
    <w:rsid w:val="00394EAF"/>
    <w:rsid w:val="003957DC"/>
    <w:rsid w:val="0039599B"/>
    <w:rsid w:val="00395BD7"/>
    <w:rsid w:val="00395BDD"/>
    <w:rsid w:val="00395CF7"/>
    <w:rsid w:val="00396127"/>
    <w:rsid w:val="00396547"/>
    <w:rsid w:val="00396BBC"/>
    <w:rsid w:val="00396BEF"/>
    <w:rsid w:val="00397025"/>
    <w:rsid w:val="00397148"/>
    <w:rsid w:val="00397640"/>
    <w:rsid w:val="0039768E"/>
    <w:rsid w:val="00397753"/>
    <w:rsid w:val="00397C9F"/>
    <w:rsid w:val="003A05C5"/>
    <w:rsid w:val="003A108B"/>
    <w:rsid w:val="003A1FD7"/>
    <w:rsid w:val="003A227B"/>
    <w:rsid w:val="003A2B0D"/>
    <w:rsid w:val="003A2EDF"/>
    <w:rsid w:val="003A3020"/>
    <w:rsid w:val="003A302D"/>
    <w:rsid w:val="003A30A9"/>
    <w:rsid w:val="003A30CC"/>
    <w:rsid w:val="003A3139"/>
    <w:rsid w:val="003A379A"/>
    <w:rsid w:val="003A4153"/>
    <w:rsid w:val="003A4882"/>
    <w:rsid w:val="003A49EF"/>
    <w:rsid w:val="003A4BEC"/>
    <w:rsid w:val="003A4C95"/>
    <w:rsid w:val="003A4E87"/>
    <w:rsid w:val="003A4FBC"/>
    <w:rsid w:val="003A5048"/>
    <w:rsid w:val="003A5524"/>
    <w:rsid w:val="003A5648"/>
    <w:rsid w:val="003A6102"/>
    <w:rsid w:val="003A614D"/>
    <w:rsid w:val="003A6525"/>
    <w:rsid w:val="003A6591"/>
    <w:rsid w:val="003A6671"/>
    <w:rsid w:val="003A6D1B"/>
    <w:rsid w:val="003A7060"/>
    <w:rsid w:val="003A72B5"/>
    <w:rsid w:val="003A74E9"/>
    <w:rsid w:val="003A757E"/>
    <w:rsid w:val="003A7AAF"/>
    <w:rsid w:val="003A7AD0"/>
    <w:rsid w:val="003A7F09"/>
    <w:rsid w:val="003B0068"/>
    <w:rsid w:val="003B01D3"/>
    <w:rsid w:val="003B01DB"/>
    <w:rsid w:val="003B028A"/>
    <w:rsid w:val="003B0766"/>
    <w:rsid w:val="003B0E33"/>
    <w:rsid w:val="003B0F41"/>
    <w:rsid w:val="003B127A"/>
    <w:rsid w:val="003B12FF"/>
    <w:rsid w:val="003B1BAB"/>
    <w:rsid w:val="003B1F40"/>
    <w:rsid w:val="003B1F5E"/>
    <w:rsid w:val="003B28B7"/>
    <w:rsid w:val="003B3242"/>
    <w:rsid w:val="003B3A89"/>
    <w:rsid w:val="003B3EF9"/>
    <w:rsid w:val="003B41FA"/>
    <w:rsid w:val="003B463E"/>
    <w:rsid w:val="003B467A"/>
    <w:rsid w:val="003B4BDF"/>
    <w:rsid w:val="003B526D"/>
    <w:rsid w:val="003B55B6"/>
    <w:rsid w:val="003B55EA"/>
    <w:rsid w:val="003B6447"/>
    <w:rsid w:val="003B676D"/>
    <w:rsid w:val="003B67C3"/>
    <w:rsid w:val="003B6B76"/>
    <w:rsid w:val="003B6B7B"/>
    <w:rsid w:val="003B7302"/>
    <w:rsid w:val="003B7E25"/>
    <w:rsid w:val="003B7E6B"/>
    <w:rsid w:val="003C01E6"/>
    <w:rsid w:val="003C04B5"/>
    <w:rsid w:val="003C05EE"/>
    <w:rsid w:val="003C087C"/>
    <w:rsid w:val="003C0A8A"/>
    <w:rsid w:val="003C0AEF"/>
    <w:rsid w:val="003C14E4"/>
    <w:rsid w:val="003C15C0"/>
    <w:rsid w:val="003C169B"/>
    <w:rsid w:val="003C1F71"/>
    <w:rsid w:val="003C2368"/>
    <w:rsid w:val="003C25F3"/>
    <w:rsid w:val="003C270C"/>
    <w:rsid w:val="003C2B0E"/>
    <w:rsid w:val="003C2B11"/>
    <w:rsid w:val="003C3CBD"/>
    <w:rsid w:val="003C3E99"/>
    <w:rsid w:val="003C42DB"/>
    <w:rsid w:val="003C4330"/>
    <w:rsid w:val="003C4490"/>
    <w:rsid w:val="003C4897"/>
    <w:rsid w:val="003C49EA"/>
    <w:rsid w:val="003C500B"/>
    <w:rsid w:val="003C5244"/>
    <w:rsid w:val="003C5272"/>
    <w:rsid w:val="003C52A3"/>
    <w:rsid w:val="003C5303"/>
    <w:rsid w:val="003C5BD1"/>
    <w:rsid w:val="003C5D11"/>
    <w:rsid w:val="003C5D80"/>
    <w:rsid w:val="003C5DDB"/>
    <w:rsid w:val="003C6259"/>
    <w:rsid w:val="003C6364"/>
    <w:rsid w:val="003C645F"/>
    <w:rsid w:val="003C64BC"/>
    <w:rsid w:val="003C6D35"/>
    <w:rsid w:val="003C6D57"/>
    <w:rsid w:val="003C74B2"/>
    <w:rsid w:val="003C77AC"/>
    <w:rsid w:val="003C77F8"/>
    <w:rsid w:val="003C7930"/>
    <w:rsid w:val="003C7B5F"/>
    <w:rsid w:val="003D0634"/>
    <w:rsid w:val="003D0A9D"/>
    <w:rsid w:val="003D0CF4"/>
    <w:rsid w:val="003D10C1"/>
    <w:rsid w:val="003D1199"/>
    <w:rsid w:val="003D1464"/>
    <w:rsid w:val="003D1EEB"/>
    <w:rsid w:val="003D22D2"/>
    <w:rsid w:val="003D2327"/>
    <w:rsid w:val="003D280F"/>
    <w:rsid w:val="003D288D"/>
    <w:rsid w:val="003D2A79"/>
    <w:rsid w:val="003D2CD2"/>
    <w:rsid w:val="003D36D8"/>
    <w:rsid w:val="003D3A76"/>
    <w:rsid w:val="003D3CB3"/>
    <w:rsid w:val="003D4131"/>
    <w:rsid w:val="003D4677"/>
    <w:rsid w:val="003D4E8F"/>
    <w:rsid w:val="003D512A"/>
    <w:rsid w:val="003D5ED1"/>
    <w:rsid w:val="003D5F88"/>
    <w:rsid w:val="003D6719"/>
    <w:rsid w:val="003D69D8"/>
    <w:rsid w:val="003D6C15"/>
    <w:rsid w:val="003D6D60"/>
    <w:rsid w:val="003D709C"/>
    <w:rsid w:val="003D70CD"/>
    <w:rsid w:val="003D7184"/>
    <w:rsid w:val="003D71CC"/>
    <w:rsid w:val="003D7A8D"/>
    <w:rsid w:val="003D7CFD"/>
    <w:rsid w:val="003D7EE9"/>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410"/>
    <w:rsid w:val="003E27ED"/>
    <w:rsid w:val="003E2A7B"/>
    <w:rsid w:val="003E31AC"/>
    <w:rsid w:val="003E33B2"/>
    <w:rsid w:val="003E3553"/>
    <w:rsid w:val="003E37B7"/>
    <w:rsid w:val="003E4808"/>
    <w:rsid w:val="003E4EE3"/>
    <w:rsid w:val="003E501C"/>
    <w:rsid w:val="003E5AA3"/>
    <w:rsid w:val="003E5F66"/>
    <w:rsid w:val="003E7108"/>
    <w:rsid w:val="003E713A"/>
    <w:rsid w:val="003E72B3"/>
    <w:rsid w:val="003E7768"/>
    <w:rsid w:val="003E7B43"/>
    <w:rsid w:val="003E7C8C"/>
    <w:rsid w:val="003E7DA0"/>
    <w:rsid w:val="003E7DCD"/>
    <w:rsid w:val="003F011A"/>
    <w:rsid w:val="003F02D1"/>
    <w:rsid w:val="003F02D5"/>
    <w:rsid w:val="003F035A"/>
    <w:rsid w:val="003F102F"/>
    <w:rsid w:val="003F1347"/>
    <w:rsid w:val="003F17EB"/>
    <w:rsid w:val="003F1812"/>
    <w:rsid w:val="003F1C37"/>
    <w:rsid w:val="003F2745"/>
    <w:rsid w:val="003F291E"/>
    <w:rsid w:val="003F3095"/>
    <w:rsid w:val="003F316C"/>
    <w:rsid w:val="003F3226"/>
    <w:rsid w:val="003F326D"/>
    <w:rsid w:val="003F33A4"/>
    <w:rsid w:val="003F34B2"/>
    <w:rsid w:val="003F3C08"/>
    <w:rsid w:val="003F3E45"/>
    <w:rsid w:val="003F4357"/>
    <w:rsid w:val="003F436E"/>
    <w:rsid w:val="003F45EE"/>
    <w:rsid w:val="003F4717"/>
    <w:rsid w:val="003F4744"/>
    <w:rsid w:val="003F47C7"/>
    <w:rsid w:val="003F49F6"/>
    <w:rsid w:val="003F53C7"/>
    <w:rsid w:val="003F5991"/>
    <w:rsid w:val="003F5DF4"/>
    <w:rsid w:val="003F5DF5"/>
    <w:rsid w:val="003F65E6"/>
    <w:rsid w:val="003F6D57"/>
    <w:rsid w:val="003F795E"/>
    <w:rsid w:val="003F7E4D"/>
    <w:rsid w:val="003F7ECE"/>
    <w:rsid w:val="00401B43"/>
    <w:rsid w:val="00401FC2"/>
    <w:rsid w:val="00402093"/>
    <w:rsid w:val="004021AC"/>
    <w:rsid w:val="004026EF"/>
    <w:rsid w:val="00402C42"/>
    <w:rsid w:val="00402C5E"/>
    <w:rsid w:val="00402FB3"/>
    <w:rsid w:val="00403558"/>
    <w:rsid w:val="004035CE"/>
    <w:rsid w:val="0040408C"/>
    <w:rsid w:val="004040E9"/>
    <w:rsid w:val="004041AD"/>
    <w:rsid w:val="00404447"/>
    <w:rsid w:val="004044D7"/>
    <w:rsid w:val="004044F8"/>
    <w:rsid w:val="0040486D"/>
    <w:rsid w:val="00404956"/>
    <w:rsid w:val="004053FD"/>
    <w:rsid w:val="0040543C"/>
    <w:rsid w:val="00405728"/>
    <w:rsid w:val="00405746"/>
    <w:rsid w:val="004059E2"/>
    <w:rsid w:val="00405A5A"/>
    <w:rsid w:val="00405E8F"/>
    <w:rsid w:val="00406B8C"/>
    <w:rsid w:val="00406E9A"/>
    <w:rsid w:val="004071B7"/>
    <w:rsid w:val="00407E4E"/>
    <w:rsid w:val="00407F5C"/>
    <w:rsid w:val="00407F62"/>
    <w:rsid w:val="004102D0"/>
    <w:rsid w:val="0041074C"/>
    <w:rsid w:val="00410A1B"/>
    <w:rsid w:val="00410A7F"/>
    <w:rsid w:val="00410BE8"/>
    <w:rsid w:val="00410DF1"/>
    <w:rsid w:val="00411015"/>
    <w:rsid w:val="00411095"/>
    <w:rsid w:val="004118F7"/>
    <w:rsid w:val="00412093"/>
    <w:rsid w:val="00412DA9"/>
    <w:rsid w:val="00412E69"/>
    <w:rsid w:val="00412EB9"/>
    <w:rsid w:val="004131A5"/>
    <w:rsid w:val="00413337"/>
    <w:rsid w:val="0041356F"/>
    <w:rsid w:val="0041383C"/>
    <w:rsid w:val="004138B7"/>
    <w:rsid w:val="00414D34"/>
    <w:rsid w:val="00414FAA"/>
    <w:rsid w:val="00415165"/>
    <w:rsid w:val="00415548"/>
    <w:rsid w:val="00415CDC"/>
    <w:rsid w:val="00415EF7"/>
    <w:rsid w:val="00416302"/>
    <w:rsid w:val="004165F0"/>
    <w:rsid w:val="00416750"/>
    <w:rsid w:val="004167BB"/>
    <w:rsid w:val="004169FC"/>
    <w:rsid w:val="00416B40"/>
    <w:rsid w:val="004170D6"/>
    <w:rsid w:val="004171EE"/>
    <w:rsid w:val="0041722D"/>
    <w:rsid w:val="0041790F"/>
    <w:rsid w:val="00417E19"/>
    <w:rsid w:val="004200A3"/>
    <w:rsid w:val="004205AA"/>
    <w:rsid w:val="004206DE"/>
    <w:rsid w:val="00420E23"/>
    <w:rsid w:val="00420E30"/>
    <w:rsid w:val="0042113E"/>
    <w:rsid w:val="004214A2"/>
    <w:rsid w:val="0042165F"/>
    <w:rsid w:val="004218A7"/>
    <w:rsid w:val="00421B3A"/>
    <w:rsid w:val="00421FE7"/>
    <w:rsid w:val="00422183"/>
    <w:rsid w:val="00422ABD"/>
    <w:rsid w:val="00422B76"/>
    <w:rsid w:val="00423445"/>
    <w:rsid w:val="00423781"/>
    <w:rsid w:val="00423AC0"/>
    <w:rsid w:val="00423BC0"/>
    <w:rsid w:val="00423C90"/>
    <w:rsid w:val="00424272"/>
    <w:rsid w:val="0042434B"/>
    <w:rsid w:val="00424589"/>
    <w:rsid w:val="00424727"/>
    <w:rsid w:val="00424F9E"/>
    <w:rsid w:val="004251D7"/>
    <w:rsid w:val="00425271"/>
    <w:rsid w:val="00425481"/>
    <w:rsid w:val="004255FC"/>
    <w:rsid w:val="00425611"/>
    <w:rsid w:val="00425C86"/>
    <w:rsid w:val="00425E6F"/>
    <w:rsid w:val="0042631D"/>
    <w:rsid w:val="00426343"/>
    <w:rsid w:val="00426BF2"/>
    <w:rsid w:val="00426E9E"/>
    <w:rsid w:val="0042751D"/>
    <w:rsid w:val="0042763C"/>
    <w:rsid w:val="00430064"/>
    <w:rsid w:val="0043011B"/>
    <w:rsid w:val="004306EC"/>
    <w:rsid w:val="004308DB"/>
    <w:rsid w:val="00430ABB"/>
    <w:rsid w:val="00430BB2"/>
    <w:rsid w:val="004314D3"/>
    <w:rsid w:val="00431A24"/>
    <w:rsid w:val="00431B64"/>
    <w:rsid w:val="004322A8"/>
    <w:rsid w:val="00433434"/>
    <w:rsid w:val="00433509"/>
    <w:rsid w:val="0043350F"/>
    <w:rsid w:val="004335E4"/>
    <w:rsid w:val="004337E9"/>
    <w:rsid w:val="00433919"/>
    <w:rsid w:val="0043399D"/>
    <w:rsid w:val="00433C77"/>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61F4"/>
    <w:rsid w:val="00436838"/>
    <w:rsid w:val="00436975"/>
    <w:rsid w:val="00436EDB"/>
    <w:rsid w:val="00436F1A"/>
    <w:rsid w:val="00437282"/>
    <w:rsid w:val="0043764E"/>
    <w:rsid w:val="00437AFD"/>
    <w:rsid w:val="00437EBB"/>
    <w:rsid w:val="0044053A"/>
    <w:rsid w:val="00440CE9"/>
    <w:rsid w:val="004415C4"/>
    <w:rsid w:val="0044161C"/>
    <w:rsid w:val="00441FF5"/>
    <w:rsid w:val="00442258"/>
    <w:rsid w:val="004422A7"/>
    <w:rsid w:val="00442625"/>
    <w:rsid w:val="00442C0D"/>
    <w:rsid w:val="0044335E"/>
    <w:rsid w:val="00443376"/>
    <w:rsid w:val="00443394"/>
    <w:rsid w:val="00443916"/>
    <w:rsid w:val="00443DE2"/>
    <w:rsid w:val="0044455E"/>
    <w:rsid w:val="004449EB"/>
    <w:rsid w:val="00444EDE"/>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7515"/>
    <w:rsid w:val="004476B6"/>
    <w:rsid w:val="00447BCB"/>
    <w:rsid w:val="00447FEE"/>
    <w:rsid w:val="00450148"/>
    <w:rsid w:val="00450A00"/>
    <w:rsid w:val="00450FD6"/>
    <w:rsid w:val="0045122E"/>
    <w:rsid w:val="004516BE"/>
    <w:rsid w:val="004525A9"/>
    <w:rsid w:val="0045280D"/>
    <w:rsid w:val="00452A69"/>
    <w:rsid w:val="00452C97"/>
    <w:rsid w:val="004537DE"/>
    <w:rsid w:val="004539C7"/>
    <w:rsid w:val="00453BBD"/>
    <w:rsid w:val="00454082"/>
    <w:rsid w:val="00454367"/>
    <w:rsid w:val="0045460A"/>
    <w:rsid w:val="00454B60"/>
    <w:rsid w:val="00454CA8"/>
    <w:rsid w:val="00454DB0"/>
    <w:rsid w:val="0045516F"/>
    <w:rsid w:val="00455807"/>
    <w:rsid w:val="00455C4A"/>
    <w:rsid w:val="00455CAB"/>
    <w:rsid w:val="00455CF6"/>
    <w:rsid w:val="00455D1B"/>
    <w:rsid w:val="00455FDE"/>
    <w:rsid w:val="00456115"/>
    <w:rsid w:val="0045621C"/>
    <w:rsid w:val="00456976"/>
    <w:rsid w:val="00456981"/>
    <w:rsid w:val="00456E9B"/>
    <w:rsid w:val="0045736E"/>
    <w:rsid w:val="00457571"/>
    <w:rsid w:val="00460217"/>
    <w:rsid w:val="004603D1"/>
    <w:rsid w:val="004608A3"/>
    <w:rsid w:val="00460D58"/>
    <w:rsid w:val="0046198B"/>
    <w:rsid w:val="0046202E"/>
    <w:rsid w:val="0046206D"/>
    <w:rsid w:val="004625E2"/>
    <w:rsid w:val="00462714"/>
    <w:rsid w:val="00462831"/>
    <w:rsid w:val="004628FC"/>
    <w:rsid w:val="0046293E"/>
    <w:rsid w:val="00462A36"/>
    <w:rsid w:val="00463393"/>
    <w:rsid w:val="004633EB"/>
    <w:rsid w:val="004639DE"/>
    <w:rsid w:val="00463A31"/>
    <w:rsid w:val="00464113"/>
    <w:rsid w:val="00464323"/>
    <w:rsid w:val="00464727"/>
    <w:rsid w:val="004649A9"/>
    <w:rsid w:val="00464ACD"/>
    <w:rsid w:val="004654F4"/>
    <w:rsid w:val="0046582A"/>
    <w:rsid w:val="0046597B"/>
    <w:rsid w:val="00465C7C"/>
    <w:rsid w:val="00465D20"/>
    <w:rsid w:val="00465E3F"/>
    <w:rsid w:val="00465F59"/>
    <w:rsid w:val="00466219"/>
    <w:rsid w:val="00466A59"/>
    <w:rsid w:val="00466AEC"/>
    <w:rsid w:val="00466D5C"/>
    <w:rsid w:val="00467BF4"/>
    <w:rsid w:val="00467C7C"/>
    <w:rsid w:val="00470944"/>
    <w:rsid w:val="0047097E"/>
    <w:rsid w:val="00470BD1"/>
    <w:rsid w:val="00470EDC"/>
    <w:rsid w:val="00471088"/>
    <w:rsid w:val="004711BF"/>
    <w:rsid w:val="00471468"/>
    <w:rsid w:val="004715D2"/>
    <w:rsid w:val="00471B84"/>
    <w:rsid w:val="00471E0E"/>
    <w:rsid w:val="00471FE7"/>
    <w:rsid w:val="0047229A"/>
    <w:rsid w:val="004723BF"/>
    <w:rsid w:val="00472877"/>
    <w:rsid w:val="00472AAF"/>
    <w:rsid w:val="00472AEE"/>
    <w:rsid w:val="00472C0E"/>
    <w:rsid w:val="0047326E"/>
    <w:rsid w:val="004736B3"/>
    <w:rsid w:val="00473983"/>
    <w:rsid w:val="00473C49"/>
    <w:rsid w:val="00474225"/>
    <w:rsid w:val="0047450F"/>
    <w:rsid w:val="00475042"/>
    <w:rsid w:val="00475271"/>
    <w:rsid w:val="00475CC3"/>
    <w:rsid w:val="00475D42"/>
    <w:rsid w:val="00476109"/>
    <w:rsid w:val="00476607"/>
    <w:rsid w:val="0047662E"/>
    <w:rsid w:val="00476A2D"/>
    <w:rsid w:val="0047751E"/>
    <w:rsid w:val="00477711"/>
    <w:rsid w:val="00477837"/>
    <w:rsid w:val="00477C64"/>
    <w:rsid w:val="00477D51"/>
    <w:rsid w:val="00477DFB"/>
    <w:rsid w:val="00480543"/>
    <w:rsid w:val="0048069F"/>
    <w:rsid w:val="00480877"/>
    <w:rsid w:val="00480881"/>
    <w:rsid w:val="00480EA8"/>
    <w:rsid w:val="00481110"/>
    <w:rsid w:val="004812D8"/>
    <w:rsid w:val="004817FC"/>
    <w:rsid w:val="00482265"/>
    <w:rsid w:val="004828E4"/>
    <w:rsid w:val="0048292F"/>
    <w:rsid w:val="00482B35"/>
    <w:rsid w:val="00482E35"/>
    <w:rsid w:val="00482F34"/>
    <w:rsid w:val="004834A7"/>
    <w:rsid w:val="004836F5"/>
    <w:rsid w:val="004837FE"/>
    <w:rsid w:val="00484130"/>
    <w:rsid w:val="00484358"/>
    <w:rsid w:val="004843B8"/>
    <w:rsid w:val="004843D0"/>
    <w:rsid w:val="00484508"/>
    <w:rsid w:val="00484608"/>
    <w:rsid w:val="004846AA"/>
    <w:rsid w:val="004847D0"/>
    <w:rsid w:val="004847DC"/>
    <w:rsid w:val="00484D5F"/>
    <w:rsid w:val="004851A8"/>
    <w:rsid w:val="004852A7"/>
    <w:rsid w:val="004857D6"/>
    <w:rsid w:val="00485CBA"/>
    <w:rsid w:val="00485F1B"/>
    <w:rsid w:val="00486191"/>
    <w:rsid w:val="0048633C"/>
    <w:rsid w:val="004863A0"/>
    <w:rsid w:val="00486549"/>
    <w:rsid w:val="00486A44"/>
    <w:rsid w:val="00486BEC"/>
    <w:rsid w:val="00486FBF"/>
    <w:rsid w:val="0048712E"/>
    <w:rsid w:val="00487183"/>
    <w:rsid w:val="00487595"/>
    <w:rsid w:val="00487B2D"/>
    <w:rsid w:val="00487C3A"/>
    <w:rsid w:val="00487C44"/>
    <w:rsid w:val="00490270"/>
    <w:rsid w:val="004902DE"/>
    <w:rsid w:val="00490310"/>
    <w:rsid w:val="00490577"/>
    <w:rsid w:val="00490925"/>
    <w:rsid w:val="00490A30"/>
    <w:rsid w:val="00490FDA"/>
    <w:rsid w:val="004910DF"/>
    <w:rsid w:val="004912C1"/>
    <w:rsid w:val="00491361"/>
    <w:rsid w:val="004913A3"/>
    <w:rsid w:val="00491724"/>
    <w:rsid w:val="00491C4D"/>
    <w:rsid w:val="00491D44"/>
    <w:rsid w:val="00491E79"/>
    <w:rsid w:val="004926F4"/>
    <w:rsid w:val="00492921"/>
    <w:rsid w:val="00492ABD"/>
    <w:rsid w:val="00493B83"/>
    <w:rsid w:val="00494522"/>
    <w:rsid w:val="00494ECD"/>
    <w:rsid w:val="0049521A"/>
    <w:rsid w:val="00495602"/>
    <w:rsid w:val="00495960"/>
    <w:rsid w:val="00495A15"/>
    <w:rsid w:val="00495B6A"/>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10A9"/>
    <w:rsid w:val="004A11BA"/>
    <w:rsid w:val="004A12DB"/>
    <w:rsid w:val="004A135E"/>
    <w:rsid w:val="004A141E"/>
    <w:rsid w:val="004A17C3"/>
    <w:rsid w:val="004A1D7C"/>
    <w:rsid w:val="004A1EC8"/>
    <w:rsid w:val="004A23ED"/>
    <w:rsid w:val="004A28AC"/>
    <w:rsid w:val="004A2D81"/>
    <w:rsid w:val="004A31AE"/>
    <w:rsid w:val="004A342A"/>
    <w:rsid w:val="004A3672"/>
    <w:rsid w:val="004A399F"/>
    <w:rsid w:val="004A3BDA"/>
    <w:rsid w:val="004A3E09"/>
    <w:rsid w:val="004A429C"/>
    <w:rsid w:val="004A429E"/>
    <w:rsid w:val="004A4689"/>
    <w:rsid w:val="004A47D2"/>
    <w:rsid w:val="004A4BFC"/>
    <w:rsid w:val="004A4C53"/>
    <w:rsid w:val="004A4F72"/>
    <w:rsid w:val="004A5617"/>
    <w:rsid w:val="004A568F"/>
    <w:rsid w:val="004A59EA"/>
    <w:rsid w:val="004A5E60"/>
    <w:rsid w:val="004A5FBF"/>
    <w:rsid w:val="004A6196"/>
    <w:rsid w:val="004A65B2"/>
    <w:rsid w:val="004A6EF3"/>
    <w:rsid w:val="004A731B"/>
    <w:rsid w:val="004A7405"/>
    <w:rsid w:val="004A76BE"/>
    <w:rsid w:val="004A76D1"/>
    <w:rsid w:val="004A79B4"/>
    <w:rsid w:val="004A7D75"/>
    <w:rsid w:val="004A7E0B"/>
    <w:rsid w:val="004B067C"/>
    <w:rsid w:val="004B1746"/>
    <w:rsid w:val="004B189D"/>
    <w:rsid w:val="004B18CA"/>
    <w:rsid w:val="004B1D2C"/>
    <w:rsid w:val="004B1E2C"/>
    <w:rsid w:val="004B21FA"/>
    <w:rsid w:val="004B24F8"/>
    <w:rsid w:val="004B2571"/>
    <w:rsid w:val="004B2FAD"/>
    <w:rsid w:val="004B3750"/>
    <w:rsid w:val="004B383F"/>
    <w:rsid w:val="004B395A"/>
    <w:rsid w:val="004B3D56"/>
    <w:rsid w:val="004B419C"/>
    <w:rsid w:val="004B47D3"/>
    <w:rsid w:val="004B4CE6"/>
    <w:rsid w:val="004B4FC4"/>
    <w:rsid w:val="004B5399"/>
    <w:rsid w:val="004B5753"/>
    <w:rsid w:val="004B5C77"/>
    <w:rsid w:val="004B5E1E"/>
    <w:rsid w:val="004B658E"/>
    <w:rsid w:val="004B67AD"/>
    <w:rsid w:val="004B70BB"/>
    <w:rsid w:val="004B76B3"/>
    <w:rsid w:val="004B7A78"/>
    <w:rsid w:val="004B7AD1"/>
    <w:rsid w:val="004B7CC8"/>
    <w:rsid w:val="004C00A1"/>
    <w:rsid w:val="004C0102"/>
    <w:rsid w:val="004C0345"/>
    <w:rsid w:val="004C038B"/>
    <w:rsid w:val="004C05B7"/>
    <w:rsid w:val="004C06BA"/>
    <w:rsid w:val="004C0A99"/>
    <w:rsid w:val="004C102F"/>
    <w:rsid w:val="004C1504"/>
    <w:rsid w:val="004C15E8"/>
    <w:rsid w:val="004C18E9"/>
    <w:rsid w:val="004C1D6C"/>
    <w:rsid w:val="004C1EA9"/>
    <w:rsid w:val="004C1EED"/>
    <w:rsid w:val="004C204E"/>
    <w:rsid w:val="004C254E"/>
    <w:rsid w:val="004C2A0B"/>
    <w:rsid w:val="004C2AB6"/>
    <w:rsid w:val="004C2ABF"/>
    <w:rsid w:val="004C2C5C"/>
    <w:rsid w:val="004C3CB9"/>
    <w:rsid w:val="004C4195"/>
    <w:rsid w:val="004C439F"/>
    <w:rsid w:val="004C472F"/>
    <w:rsid w:val="004C481C"/>
    <w:rsid w:val="004C486C"/>
    <w:rsid w:val="004C5337"/>
    <w:rsid w:val="004C53A0"/>
    <w:rsid w:val="004C54DC"/>
    <w:rsid w:val="004C55CF"/>
    <w:rsid w:val="004C568F"/>
    <w:rsid w:val="004C57F7"/>
    <w:rsid w:val="004C5D99"/>
    <w:rsid w:val="004C611A"/>
    <w:rsid w:val="004C6175"/>
    <w:rsid w:val="004C638B"/>
    <w:rsid w:val="004C6A39"/>
    <w:rsid w:val="004C6BC4"/>
    <w:rsid w:val="004C6D13"/>
    <w:rsid w:val="004C6F2C"/>
    <w:rsid w:val="004C7047"/>
    <w:rsid w:val="004C7218"/>
    <w:rsid w:val="004C7343"/>
    <w:rsid w:val="004C743F"/>
    <w:rsid w:val="004C76A9"/>
    <w:rsid w:val="004C7E58"/>
    <w:rsid w:val="004D0521"/>
    <w:rsid w:val="004D0930"/>
    <w:rsid w:val="004D126D"/>
    <w:rsid w:val="004D14E7"/>
    <w:rsid w:val="004D15E6"/>
    <w:rsid w:val="004D1806"/>
    <w:rsid w:val="004D2035"/>
    <w:rsid w:val="004D21E7"/>
    <w:rsid w:val="004D2280"/>
    <w:rsid w:val="004D26F5"/>
    <w:rsid w:val="004D29B2"/>
    <w:rsid w:val="004D2BDA"/>
    <w:rsid w:val="004D2CBA"/>
    <w:rsid w:val="004D3034"/>
    <w:rsid w:val="004D3103"/>
    <w:rsid w:val="004D33C2"/>
    <w:rsid w:val="004D3407"/>
    <w:rsid w:val="004D36EB"/>
    <w:rsid w:val="004D3825"/>
    <w:rsid w:val="004D3864"/>
    <w:rsid w:val="004D3A5F"/>
    <w:rsid w:val="004D3D6C"/>
    <w:rsid w:val="004D3F5A"/>
    <w:rsid w:val="004D4719"/>
    <w:rsid w:val="004D49F1"/>
    <w:rsid w:val="004D5266"/>
    <w:rsid w:val="004D5B66"/>
    <w:rsid w:val="004D72CE"/>
    <w:rsid w:val="004D735E"/>
    <w:rsid w:val="004D742F"/>
    <w:rsid w:val="004D7AFE"/>
    <w:rsid w:val="004D7DAD"/>
    <w:rsid w:val="004D7ED5"/>
    <w:rsid w:val="004D7EDC"/>
    <w:rsid w:val="004E00EF"/>
    <w:rsid w:val="004E010E"/>
    <w:rsid w:val="004E0275"/>
    <w:rsid w:val="004E080D"/>
    <w:rsid w:val="004E08C4"/>
    <w:rsid w:val="004E09FA"/>
    <w:rsid w:val="004E0A25"/>
    <w:rsid w:val="004E1009"/>
    <w:rsid w:val="004E10D7"/>
    <w:rsid w:val="004E1629"/>
    <w:rsid w:val="004E1A3C"/>
    <w:rsid w:val="004E1D9D"/>
    <w:rsid w:val="004E1F7A"/>
    <w:rsid w:val="004E24EE"/>
    <w:rsid w:val="004E25FE"/>
    <w:rsid w:val="004E2732"/>
    <w:rsid w:val="004E2AC0"/>
    <w:rsid w:val="004E2BB0"/>
    <w:rsid w:val="004E2E3F"/>
    <w:rsid w:val="004E3412"/>
    <w:rsid w:val="004E3514"/>
    <w:rsid w:val="004E39D2"/>
    <w:rsid w:val="004E3D07"/>
    <w:rsid w:val="004E415C"/>
    <w:rsid w:val="004E426A"/>
    <w:rsid w:val="004E513C"/>
    <w:rsid w:val="004E5145"/>
    <w:rsid w:val="004E515E"/>
    <w:rsid w:val="004E530D"/>
    <w:rsid w:val="004E5479"/>
    <w:rsid w:val="004E55CE"/>
    <w:rsid w:val="004E57FD"/>
    <w:rsid w:val="004E58DF"/>
    <w:rsid w:val="004E5AD2"/>
    <w:rsid w:val="004E5B39"/>
    <w:rsid w:val="004E6464"/>
    <w:rsid w:val="004E68F0"/>
    <w:rsid w:val="004E6BF1"/>
    <w:rsid w:val="004E6C06"/>
    <w:rsid w:val="004E770D"/>
    <w:rsid w:val="004E77E1"/>
    <w:rsid w:val="004E788D"/>
    <w:rsid w:val="004E7908"/>
    <w:rsid w:val="004E7C43"/>
    <w:rsid w:val="004E7CAB"/>
    <w:rsid w:val="004E7EB2"/>
    <w:rsid w:val="004F00FC"/>
    <w:rsid w:val="004F0171"/>
    <w:rsid w:val="004F0BFE"/>
    <w:rsid w:val="004F0C6B"/>
    <w:rsid w:val="004F132D"/>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4BF"/>
    <w:rsid w:val="004F4801"/>
    <w:rsid w:val="004F4963"/>
    <w:rsid w:val="004F523E"/>
    <w:rsid w:val="004F53DA"/>
    <w:rsid w:val="004F546A"/>
    <w:rsid w:val="004F578F"/>
    <w:rsid w:val="004F5918"/>
    <w:rsid w:val="004F5957"/>
    <w:rsid w:val="004F5B4E"/>
    <w:rsid w:val="004F5D5E"/>
    <w:rsid w:val="004F5E82"/>
    <w:rsid w:val="004F5E87"/>
    <w:rsid w:val="004F60A7"/>
    <w:rsid w:val="004F6814"/>
    <w:rsid w:val="004F7532"/>
    <w:rsid w:val="004F76B1"/>
    <w:rsid w:val="004F76EE"/>
    <w:rsid w:val="004F779F"/>
    <w:rsid w:val="004F77C9"/>
    <w:rsid w:val="004F7B32"/>
    <w:rsid w:val="004F7F42"/>
    <w:rsid w:val="004F7FEA"/>
    <w:rsid w:val="0050012E"/>
    <w:rsid w:val="0050016B"/>
    <w:rsid w:val="0050040E"/>
    <w:rsid w:val="0050059C"/>
    <w:rsid w:val="00500A35"/>
    <w:rsid w:val="00500C8E"/>
    <w:rsid w:val="00501232"/>
    <w:rsid w:val="00501A3E"/>
    <w:rsid w:val="00501DD7"/>
    <w:rsid w:val="00501E3C"/>
    <w:rsid w:val="00501FE2"/>
    <w:rsid w:val="0050205E"/>
    <w:rsid w:val="00502649"/>
    <w:rsid w:val="00502A99"/>
    <w:rsid w:val="00502B92"/>
    <w:rsid w:val="005032F9"/>
    <w:rsid w:val="00503447"/>
    <w:rsid w:val="00503502"/>
    <w:rsid w:val="0050360C"/>
    <w:rsid w:val="00503B71"/>
    <w:rsid w:val="00503D1A"/>
    <w:rsid w:val="00504083"/>
    <w:rsid w:val="00504137"/>
    <w:rsid w:val="005044C0"/>
    <w:rsid w:val="005045D7"/>
    <w:rsid w:val="00504A7E"/>
    <w:rsid w:val="00504C4B"/>
    <w:rsid w:val="00504F41"/>
    <w:rsid w:val="005059AC"/>
    <w:rsid w:val="00506C2F"/>
    <w:rsid w:val="00506D69"/>
    <w:rsid w:val="00507359"/>
    <w:rsid w:val="00507870"/>
    <w:rsid w:val="00507E4F"/>
    <w:rsid w:val="00507F4A"/>
    <w:rsid w:val="005104A8"/>
    <w:rsid w:val="0051086C"/>
    <w:rsid w:val="00510953"/>
    <w:rsid w:val="00510B39"/>
    <w:rsid w:val="005113E9"/>
    <w:rsid w:val="0051148E"/>
    <w:rsid w:val="005115E9"/>
    <w:rsid w:val="00511695"/>
    <w:rsid w:val="00511700"/>
    <w:rsid w:val="005117DE"/>
    <w:rsid w:val="00511AB4"/>
    <w:rsid w:val="00511FE2"/>
    <w:rsid w:val="00512227"/>
    <w:rsid w:val="0051272A"/>
    <w:rsid w:val="00512D18"/>
    <w:rsid w:val="00512D75"/>
    <w:rsid w:val="00513075"/>
    <w:rsid w:val="00513398"/>
    <w:rsid w:val="0051488F"/>
    <w:rsid w:val="005148B0"/>
    <w:rsid w:val="005148D1"/>
    <w:rsid w:val="00514D8E"/>
    <w:rsid w:val="00514F49"/>
    <w:rsid w:val="00515101"/>
    <w:rsid w:val="005159F1"/>
    <w:rsid w:val="00515C3E"/>
    <w:rsid w:val="00515EA7"/>
    <w:rsid w:val="00516277"/>
    <w:rsid w:val="00516B06"/>
    <w:rsid w:val="00516D02"/>
    <w:rsid w:val="00516EB5"/>
    <w:rsid w:val="005172E5"/>
    <w:rsid w:val="005173FB"/>
    <w:rsid w:val="00517504"/>
    <w:rsid w:val="0051778F"/>
    <w:rsid w:val="00517A39"/>
    <w:rsid w:val="00517D12"/>
    <w:rsid w:val="00520210"/>
    <w:rsid w:val="00520390"/>
    <w:rsid w:val="005205DB"/>
    <w:rsid w:val="00520794"/>
    <w:rsid w:val="00520984"/>
    <w:rsid w:val="00520CAA"/>
    <w:rsid w:val="005215E0"/>
    <w:rsid w:val="005216E1"/>
    <w:rsid w:val="005217DE"/>
    <w:rsid w:val="00521832"/>
    <w:rsid w:val="00521FCA"/>
    <w:rsid w:val="00522112"/>
    <w:rsid w:val="00522257"/>
    <w:rsid w:val="00522C55"/>
    <w:rsid w:val="00522F31"/>
    <w:rsid w:val="00522F55"/>
    <w:rsid w:val="005232F4"/>
    <w:rsid w:val="0052336B"/>
    <w:rsid w:val="00523551"/>
    <w:rsid w:val="00523612"/>
    <w:rsid w:val="00523667"/>
    <w:rsid w:val="005237E1"/>
    <w:rsid w:val="00523921"/>
    <w:rsid w:val="00523AD1"/>
    <w:rsid w:val="00523CAE"/>
    <w:rsid w:val="00524089"/>
    <w:rsid w:val="00524B90"/>
    <w:rsid w:val="00524C82"/>
    <w:rsid w:val="00524F94"/>
    <w:rsid w:val="00525B8D"/>
    <w:rsid w:val="00525F14"/>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A85"/>
    <w:rsid w:val="00531D48"/>
    <w:rsid w:val="005320A0"/>
    <w:rsid w:val="00532115"/>
    <w:rsid w:val="00532C2F"/>
    <w:rsid w:val="005330CD"/>
    <w:rsid w:val="00533308"/>
    <w:rsid w:val="005340AB"/>
    <w:rsid w:val="00534909"/>
    <w:rsid w:val="005349BE"/>
    <w:rsid w:val="00534C00"/>
    <w:rsid w:val="00534CD3"/>
    <w:rsid w:val="00534D87"/>
    <w:rsid w:val="005350FE"/>
    <w:rsid w:val="0053510D"/>
    <w:rsid w:val="00535209"/>
    <w:rsid w:val="005359C0"/>
    <w:rsid w:val="005359DA"/>
    <w:rsid w:val="00535FF0"/>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A7"/>
    <w:rsid w:val="00540A27"/>
    <w:rsid w:val="00540B17"/>
    <w:rsid w:val="00540BA6"/>
    <w:rsid w:val="00540C0F"/>
    <w:rsid w:val="005415B6"/>
    <w:rsid w:val="00541BC8"/>
    <w:rsid w:val="00541E60"/>
    <w:rsid w:val="0054209B"/>
    <w:rsid w:val="00542266"/>
    <w:rsid w:val="0054242A"/>
    <w:rsid w:val="005424D4"/>
    <w:rsid w:val="00542CE7"/>
    <w:rsid w:val="00542CF9"/>
    <w:rsid w:val="00542D50"/>
    <w:rsid w:val="00543098"/>
    <w:rsid w:val="005432F3"/>
    <w:rsid w:val="00543358"/>
    <w:rsid w:val="005436F6"/>
    <w:rsid w:val="00543887"/>
    <w:rsid w:val="00543A69"/>
    <w:rsid w:val="005445CC"/>
    <w:rsid w:val="00544E97"/>
    <w:rsid w:val="005451C0"/>
    <w:rsid w:val="0054558C"/>
    <w:rsid w:val="005458AC"/>
    <w:rsid w:val="005458D0"/>
    <w:rsid w:val="00545DD8"/>
    <w:rsid w:val="0054618C"/>
    <w:rsid w:val="005469A8"/>
    <w:rsid w:val="00546AB0"/>
    <w:rsid w:val="00547465"/>
    <w:rsid w:val="005474DE"/>
    <w:rsid w:val="00547EAE"/>
    <w:rsid w:val="0055058E"/>
    <w:rsid w:val="00550AED"/>
    <w:rsid w:val="00550C61"/>
    <w:rsid w:val="0055102C"/>
    <w:rsid w:val="00551B8F"/>
    <w:rsid w:val="00551DBF"/>
    <w:rsid w:val="00551DDF"/>
    <w:rsid w:val="00552560"/>
    <w:rsid w:val="005528F3"/>
    <w:rsid w:val="00552CB3"/>
    <w:rsid w:val="00552D16"/>
    <w:rsid w:val="00553222"/>
    <w:rsid w:val="00553437"/>
    <w:rsid w:val="005534D9"/>
    <w:rsid w:val="0055420F"/>
    <w:rsid w:val="005542C6"/>
    <w:rsid w:val="005547C4"/>
    <w:rsid w:val="00554906"/>
    <w:rsid w:val="00554A7C"/>
    <w:rsid w:val="00554AEB"/>
    <w:rsid w:val="00554C01"/>
    <w:rsid w:val="00555565"/>
    <w:rsid w:val="00555726"/>
    <w:rsid w:val="005558F4"/>
    <w:rsid w:val="0055628D"/>
    <w:rsid w:val="00556293"/>
    <w:rsid w:val="0055634D"/>
    <w:rsid w:val="00556AEF"/>
    <w:rsid w:val="00556DB7"/>
    <w:rsid w:val="00556E5C"/>
    <w:rsid w:val="00556F53"/>
    <w:rsid w:val="00557014"/>
    <w:rsid w:val="00557071"/>
    <w:rsid w:val="00557311"/>
    <w:rsid w:val="005573BB"/>
    <w:rsid w:val="00557903"/>
    <w:rsid w:val="005579AB"/>
    <w:rsid w:val="005579AF"/>
    <w:rsid w:val="00557A77"/>
    <w:rsid w:val="00557A8E"/>
    <w:rsid w:val="00557C07"/>
    <w:rsid w:val="00557C08"/>
    <w:rsid w:val="00557F5A"/>
    <w:rsid w:val="00557F92"/>
    <w:rsid w:val="005603BC"/>
    <w:rsid w:val="0056043F"/>
    <w:rsid w:val="00560814"/>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4249"/>
    <w:rsid w:val="00564721"/>
    <w:rsid w:val="00564953"/>
    <w:rsid w:val="00564CF6"/>
    <w:rsid w:val="00564D87"/>
    <w:rsid w:val="00564EB7"/>
    <w:rsid w:val="00565275"/>
    <w:rsid w:val="00565444"/>
    <w:rsid w:val="00565A9B"/>
    <w:rsid w:val="00565AC3"/>
    <w:rsid w:val="00565C50"/>
    <w:rsid w:val="00565D9D"/>
    <w:rsid w:val="00565E69"/>
    <w:rsid w:val="005661F5"/>
    <w:rsid w:val="00566532"/>
    <w:rsid w:val="00566E7F"/>
    <w:rsid w:val="005670E7"/>
    <w:rsid w:val="0056726D"/>
    <w:rsid w:val="00567A73"/>
    <w:rsid w:val="00567B87"/>
    <w:rsid w:val="00567C75"/>
    <w:rsid w:val="00567D10"/>
    <w:rsid w:val="00570FAB"/>
    <w:rsid w:val="005711AE"/>
    <w:rsid w:val="00571676"/>
    <w:rsid w:val="00571B92"/>
    <w:rsid w:val="00571DA3"/>
    <w:rsid w:val="00571F9D"/>
    <w:rsid w:val="005725A7"/>
    <w:rsid w:val="00572666"/>
    <w:rsid w:val="00572A83"/>
    <w:rsid w:val="0057389C"/>
    <w:rsid w:val="00573A13"/>
    <w:rsid w:val="00573A1F"/>
    <w:rsid w:val="00573A9D"/>
    <w:rsid w:val="0057415F"/>
    <w:rsid w:val="0057480E"/>
    <w:rsid w:val="005749B7"/>
    <w:rsid w:val="00574A68"/>
    <w:rsid w:val="00574E46"/>
    <w:rsid w:val="005756B9"/>
    <w:rsid w:val="0057596C"/>
    <w:rsid w:val="005759F3"/>
    <w:rsid w:val="00575A07"/>
    <w:rsid w:val="00575D8F"/>
    <w:rsid w:val="00575FC6"/>
    <w:rsid w:val="00576000"/>
    <w:rsid w:val="0057658C"/>
    <w:rsid w:val="00576B90"/>
    <w:rsid w:val="00576F68"/>
    <w:rsid w:val="00577416"/>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44D1"/>
    <w:rsid w:val="0058473C"/>
    <w:rsid w:val="00584AE3"/>
    <w:rsid w:val="00584F12"/>
    <w:rsid w:val="00585044"/>
    <w:rsid w:val="00585103"/>
    <w:rsid w:val="0058564B"/>
    <w:rsid w:val="0058659F"/>
    <w:rsid w:val="00586EB6"/>
    <w:rsid w:val="00587482"/>
    <w:rsid w:val="005875CE"/>
    <w:rsid w:val="00587961"/>
    <w:rsid w:val="00587CBA"/>
    <w:rsid w:val="00587D91"/>
    <w:rsid w:val="00587E65"/>
    <w:rsid w:val="0059008F"/>
    <w:rsid w:val="00590238"/>
    <w:rsid w:val="0059031B"/>
    <w:rsid w:val="005904AF"/>
    <w:rsid w:val="00590B69"/>
    <w:rsid w:val="00590C0C"/>
    <w:rsid w:val="00590D0E"/>
    <w:rsid w:val="00591111"/>
    <w:rsid w:val="0059135D"/>
    <w:rsid w:val="00591386"/>
    <w:rsid w:val="005914E1"/>
    <w:rsid w:val="00591596"/>
    <w:rsid w:val="005916D5"/>
    <w:rsid w:val="00591864"/>
    <w:rsid w:val="00591C2F"/>
    <w:rsid w:val="00592F91"/>
    <w:rsid w:val="0059363A"/>
    <w:rsid w:val="005938A7"/>
    <w:rsid w:val="00593F2F"/>
    <w:rsid w:val="0059407F"/>
    <w:rsid w:val="00594205"/>
    <w:rsid w:val="00594248"/>
    <w:rsid w:val="005942E4"/>
    <w:rsid w:val="005949BD"/>
    <w:rsid w:val="00594CCF"/>
    <w:rsid w:val="005950C3"/>
    <w:rsid w:val="00595A28"/>
    <w:rsid w:val="00595D0F"/>
    <w:rsid w:val="00596268"/>
    <w:rsid w:val="005962D5"/>
    <w:rsid w:val="00596626"/>
    <w:rsid w:val="005A0108"/>
    <w:rsid w:val="005A02A3"/>
    <w:rsid w:val="005A04AE"/>
    <w:rsid w:val="005A062F"/>
    <w:rsid w:val="005A2288"/>
    <w:rsid w:val="005A244F"/>
    <w:rsid w:val="005A278D"/>
    <w:rsid w:val="005A2847"/>
    <w:rsid w:val="005A31BD"/>
    <w:rsid w:val="005A3586"/>
    <w:rsid w:val="005A36C3"/>
    <w:rsid w:val="005A3A35"/>
    <w:rsid w:val="005A3BC5"/>
    <w:rsid w:val="005A40E3"/>
    <w:rsid w:val="005A4440"/>
    <w:rsid w:val="005A481B"/>
    <w:rsid w:val="005A4A47"/>
    <w:rsid w:val="005A4CA8"/>
    <w:rsid w:val="005A4EDB"/>
    <w:rsid w:val="005A50B1"/>
    <w:rsid w:val="005A56ED"/>
    <w:rsid w:val="005A591B"/>
    <w:rsid w:val="005A5983"/>
    <w:rsid w:val="005A5D4C"/>
    <w:rsid w:val="005A6210"/>
    <w:rsid w:val="005A6300"/>
    <w:rsid w:val="005A638C"/>
    <w:rsid w:val="005A63A7"/>
    <w:rsid w:val="005A6D8E"/>
    <w:rsid w:val="005A7112"/>
    <w:rsid w:val="005A712D"/>
    <w:rsid w:val="005A75BD"/>
    <w:rsid w:val="005A7C97"/>
    <w:rsid w:val="005A7D0F"/>
    <w:rsid w:val="005B007F"/>
    <w:rsid w:val="005B0A3E"/>
    <w:rsid w:val="005B10B4"/>
    <w:rsid w:val="005B11BE"/>
    <w:rsid w:val="005B124D"/>
    <w:rsid w:val="005B13C7"/>
    <w:rsid w:val="005B18F8"/>
    <w:rsid w:val="005B2092"/>
    <w:rsid w:val="005B21BE"/>
    <w:rsid w:val="005B2324"/>
    <w:rsid w:val="005B2BE7"/>
    <w:rsid w:val="005B2C79"/>
    <w:rsid w:val="005B2D47"/>
    <w:rsid w:val="005B2E05"/>
    <w:rsid w:val="005B33BD"/>
    <w:rsid w:val="005B3645"/>
    <w:rsid w:val="005B3973"/>
    <w:rsid w:val="005B3E29"/>
    <w:rsid w:val="005B4523"/>
    <w:rsid w:val="005B46EB"/>
    <w:rsid w:val="005B4991"/>
    <w:rsid w:val="005B4B19"/>
    <w:rsid w:val="005B4B8F"/>
    <w:rsid w:val="005B4C44"/>
    <w:rsid w:val="005B4D4A"/>
    <w:rsid w:val="005B4EF2"/>
    <w:rsid w:val="005B54FE"/>
    <w:rsid w:val="005B55DB"/>
    <w:rsid w:val="005B5959"/>
    <w:rsid w:val="005B5A77"/>
    <w:rsid w:val="005B5BA5"/>
    <w:rsid w:val="005B5DD2"/>
    <w:rsid w:val="005B5E86"/>
    <w:rsid w:val="005B5FE1"/>
    <w:rsid w:val="005B64B0"/>
    <w:rsid w:val="005B657D"/>
    <w:rsid w:val="005B6718"/>
    <w:rsid w:val="005B696F"/>
    <w:rsid w:val="005B6C43"/>
    <w:rsid w:val="005B7098"/>
    <w:rsid w:val="005B75D1"/>
    <w:rsid w:val="005B7866"/>
    <w:rsid w:val="005C05C4"/>
    <w:rsid w:val="005C05C6"/>
    <w:rsid w:val="005C0654"/>
    <w:rsid w:val="005C0AEE"/>
    <w:rsid w:val="005C0DA9"/>
    <w:rsid w:val="005C1158"/>
    <w:rsid w:val="005C11A3"/>
    <w:rsid w:val="005C16FF"/>
    <w:rsid w:val="005C1BC2"/>
    <w:rsid w:val="005C1C75"/>
    <w:rsid w:val="005C1C98"/>
    <w:rsid w:val="005C1D07"/>
    <w:rsid w:val="005C1D58"/>
    <w:rsid w:val="005C1D91"/>
    <w:rsid w:val="005C25EE"/>
    <w:rsid w:val="005C2B6D"/>
    <w:rsid w:val="005C2BFE"/>
    <w:rsid w:val="005C2D36"/>
    <w:rsid w:val="005C2DA6"/>
    <w:rsid w:val="005C3932"/>
    <w:rsid w:val="005C393E"/>
    <w:rsid w:val="005C3C4B"/>
    <w:rsid w:val="005C4140"/>
    <w:rsid w:val="005C4320"/>
    <w:rsid w:val="005C4324"/>
    <w:rsid w:val="005C457D"/>
    <w:rsid w:val="005C4A9D"/>
    <w:rsid w:val="005C50C3"/>
    <w:rsid w:val="005C50E0"/>
    <w:rsid w:val="005C511E"/>
    <w:rsid w:val="005C56A4"/>
    <w:rsid w:val="005C5BDC"/>
    <w:rsid w:val="005C5F84"/>
    <w:rsid w:val="005C65BE"/>
    <w:rsid w:val="005C684B"/>
    <w:rsid w:val="005C6A02"/>
    <w:rsid w:val="005C6F2B"/>
    <w:rsid w:val="005C71EC"/>
    <w:rsid w:val="005C7326"/>
    <w:rsid w:val="005C786E"/>
    <w:rsid w:val="005C79E9"/>
    <w:rsid w:val="005D02BD"/>
    <w:rsid w:val="005D0326"/>
    <w:rsid w:val="005D08E9"/>
    <w:rsid w:val="005D0A20"/>
    <w:rsid w:val="005D0D56"/>
    <w:rsid w:val="005D0D80"/>
    <w:rsid w:val="005D1131"/>
    <w:rsid w:val="005D1366"/>
    <w:rsid w:val="005D1602"/>
    <w:rsid w:val="005D1E6C"/>
    <w:rsid w:val="005D1E9B"/>
    <w:rsid w:val="005D2FA8"/>
    <w:rsid w:val="005D2FFC"/>
    <w:rsid w:val="005D315E"/>
    <w:rsid w:val="005D31FE"/>
    <w:rsid w:val="005D3585"/>
    <w:rsid w:val="005D3639"/>
    <w:rsid w:val="005D3A94"/>
    <w:rsid w:val="005D3CFA"/>
    <w:rsid w:val="005D3E6F"/>
    <w:rsid w:val="005D40A7"/>
    <w:rsid w:val="005D42EC"/>
    <w:rsid w:val="005D4419"/>
    <w:rsid w:val="005D49B9"/>
    <w:rsid w:val="005D4A6D"/>
    <w:rsid w:val="005D4B41"/>
    <w:rsid w:val="005D4C56"/>
    <w:rsid w:val="005D5032"/>
    <w:rsid w:val="005D553E"/>
    <w:rsid w:val="005D5726"/>
    <w:rsid w:val="005D5850"/>
    <w:rsid w:val="005D6017"/>
    <w:rsid w:val="005D60EB"/>
    <w:rsid w:val="005D616E"/>
    <w:rsid w:val="005D6199"/>
    <w:rsid w:val="005D637B"/>
    <w:rsid w:val="005D64F0"/>
    <w:rsid w:val="005D65AE"/>
    <w:rsid w:val="005D66D1"/>
    <w:rsid w:val="005D6DC5"/>
    <w:rsid w:val="005D6E3D"/>
    <w:rsid w:val="005D7527"/>
    <w:rsid w:val="005D7693"/>
    <w:rsid w:val="005D7833"/>
    <w:rsid w:val="005D7B1A"/>
    <w:rsid w:val="005D7B53"/>
    <w:rsid w:val="005E0077"/>
    <w:rsid w:val="005E02A4"/>
    <w:rsid w:val="005E0353"/>
    <w:rsid w:val="005E0628"/>
    <w:rsid w:val="005E075F"/>
    <w:rsid w:val="005E0BB9"/>
    <w:rsid w:val="005E0D01"/>
    <w:rsid w:val="005E1445"/>
    <w:rsid w:val="005E19D4"/>
    <w:rsid w:val="005E1C32"/>
    <w:rsid w:val="005E1DCE"/>
    <w:rsid w:val="005E29EA"/>
    <w:rsid w:val="005E2A03"/>
    <w:rsid w:val="005E2AE6"/>
    <w:rsid w:val="005E2B00"/>
    <w:rsid w:val="005E2B2F"/>
    <w:rsid w:val="005E30EA"/>
    <w:rsid w:val="005E35C6"/>
    <w:rsid w:val="005E3905"/>
    <w:rsid w:val="005E3A51"/>
    <w:rsid w:val="005E3C36"/>
    <w:rsid w:val="005E3E16"/>
    <w:rsid w:val="005E466B"/>
    <w:rsid w:val="005E4B1E"/>
    <w:rsid w:val="005E5453"/>
    <w:rsid w:val="005E54C5"/>
    <w:rsid w:val="005E564A"/>
    <w:rsid w:val="005E5B38"/>
    <w:rsid w:val="005E5CC8"/>
    <w:rsid w:val="005E5EFE"/>
    <w:rsid w:val="005E5F72"/>
    <w:rsid w:val="005E62C1"/>
    <w:rsid w:val="005E6950"/>
    <w:rsid w:val="005E6AEF"/>
    <w:rsid w:val="005E702A"/>
    <w:rsid w:val="005E70D0"/>
    <w:rsid w:val="005E725C"/>
    <w:rsid w:val="005E7954"/>
    <w:rsid w:val="005F0941"/>
    <w:rsid w:val="005F0AF7"/>
    <w:rsid w:val="005F0B1C"/>
    <w:rsid w:val="005F0E8C"/>
    <w:rsid w:val="005F111E"/>
    <w:rsid w:val="005F12AF"/>
    <w:rsid w:val="005F1410"/>
    <w:rsid w:val="005F1519"/>
    <w:rsid w:val="005F15BF"/>
    <w:rsid w:val="005F15C9"/>
    <w:rsid w:val="005F16EA"/>
    <w:rsid w:val="005F17CC"/>
    <w:rsid w:val="005F18A1"/>
    <w:rsid w:val="005F2340"/>
    <w:rsid w:val="005F2586"/>
    <w:rsid w:val="005F2CC9"/>
    <w:rsid w:val="005F2F3E"/>
    <w:rsid w:val="005F35FB"/>
    <w:rsid w:val="005F37CA"/>
    <w:rsid w:val="005F38CA"/>
    <w:rsid w:val="005F39A3"/>
    <w:rsid w:val="005F3AE2"/>
    <w:rsid w:val="005F3BA2"/>
    <w:rsid w:val="005F3C8F"/>
    <w:rsid w:val="005F3DD8"/>
    <w:rsid w:val="005F4A4B"/>
    <w:rsid w:val="005F4BF3"/>
    <w:rsid w:val="005F534E"/>
    <w:rsid w:val="005F5513"/>
    <w:rsid w:val="005F5ADD"/>
    <w:rsid w:val="005F5C41"/>
    <w:rsid w:val="005F5D1F"/>
    <w:rsid w:val="005F664C"/>
    <w:rsid w:val="005F6B03"/>
    <w:rsid w:val="005F7004"/>
    <w:rsid w:val="005F715B"/>
    <w:rsid w:val="005F7288"/>
    <w:rsid w:val="005F77F1"/>
    <w:rsid w:val="005F7A5A"/>
    <w:rsid w:val="005F7CDD"/>
    <w:rsid w:val="005F7CF4"/>
    <w:rsid w:val="00600796"/>
    <w:rsid w:val="00600912"/>
    <w:rsid w:val="00600C74"/>
    <w:rsid w:val="00601334"/>
    <w:rsid w:val="006018D5"/>
    <w:rsid w:val="00601AF2"/>
    <w:rsid w:val="00601E13"/>
    <w:rsid w:val="00601F5E"/>
    <w:rsid w:val="00602171"/>
    <w:rsid w:val="00602805"/>
    <w:rsid w:val="00602D80"/>
    <w:rsid w:val="00602F8C"/>
    <w:rsid w:val="006033F5"/>
    <w:rsid w:val="0060388F"/>
    <w:rsid w:val="00603ABD"/>
    <w:rsid w:val="00603F16"/>
    <w:rsid w:val="00604B07"/>
    <w:rsid w:val="00604B74"/>
    <w:rsid w:val="00604FA4"/>
    <w:rsid w:val="006052B1"/>
    <w:rsid w:val="0060544E"/>
    <w:rsid w:val="00605640"/>
    <w:rsid w:val="00605A4A"/>
    <w:rsid w:val="00605E16"/>
    <w:rsid w:val="00605FC6"/>
    <w:rsid w:val="00605FC8"/>
    <w:rsid w:val="00606315"/>
    <w:rsid w:val="006069F5"/>
    <w:rsid w:val="0060702D"/>
    <w:rsid w:val="006075D7"/>
    <w:rsid w:val="006077D5"/>
    <w:rsid w:val="0060795A"/>
    <w:rsid w:val="006100F8"/>
    <w:rsid w:val="006100F9"/>
    <w:rsid w:val="0061017B"/>
    <w:rsid w:val="00610E20"/>
    <w:rsid w:val="00610EE4"/>
    <w:rsid w:val="006111E7"/>
    <w:rsid w:val="00611B7D"/>
    <w:rsid w:val="00611E72"/>
    <w:rsid w:val="00612143"/>
    <w:rsid w:val="0061214E"/>
    <w:rsid w:val="00613982"/>
    <w:rsid w:val="00613AB9"/>
    <w:rsid w:val="00613E0A"/>
    <w:rsid w:val="00614D4C"/>
    <w:rsid w:val="00614FC6"/>
    <w:rsid w:val="0061541B"/>
    <w:rsid w:val="006155C8"/>
    <w:rsid w:val="0061561E"/>
    <w:rsid w:val="006156EF"/>
    <w:rsid w:val="0061573A"/>
    <w:rsid w:val="00615A4A"/>
    <w:rsid w:val="00615C94"/>
    <w:rsid w:val="00615CA6"/>
    <w:rsid w:val="00615DB3"/>
    <w:rsid w:val="00615F99"/>
    <w:rsid w:val="00616076"/>
    <w:rsid w:val="006165F2"/>
    <w:rsid w:val="00616646"/>
    <w:rsid w:val="0061724A"/>
    <w:rsid w:val="0061736A"/>
    <w:rsid w:val="00617526"/>
    <w:rsid w:val="00617744"/>
    <w:rsid w:val="006177BC"/>
    <w:rsid w:val="006178B5"/>
    <w:rsid w:val="00617A76"/>
    <w:rsid w:val="00617A96"/>
    <w:rsid w:val="00620079"/>
    <w:rsid w:val="0062035C"/>
    <w:rsid w:val="00620EFD"/>
    <w:rsid w:val="0062143F"/>
    <w:rsid w:val="0062145D"/>
    <w:rsid w:val="00621525"/>
    <w:rsid w:val="006215BD"/>
    <w:rsid w:val="00621952"/>
    <w:rsid w:val="006219EF"/>
    <w:rsid w:val="00621B59"/>
    <w:rsid w:val="00621D4D"/>
    <w:rsid w:val="00621DED"/>
    <w:rsid w:val="00622052"/>
    <w:rsid w:val="0062211F"/>
    <w:rsid w:val="0062248C"/>
    <w:rsid w:val="006229C4"/>
    <w:rsid w:val="00622DC9"/>
    <w:rsid w:val="006231EF"/>
    <w:rsid w:val="00623901"/>
    <w:rsid w:val="0062399F"/>
    <w:rsid w:val="00624047"/>
    <w:rsid w:val="00624062"/>
    <w:rsid w:val="0062434E"/>
    <w:rsid w:val="006244E8"/>
    <w:rsid w:val="006247FE"/>
    <w:rsid w:val="0062567D"/>
    <w:rsid w:val="00625B4D"/>
    <w:rsid w:val="00625F7C"/>
    <w:rsid w:val="006260C6"/>
    <w:rsid w:val="0062626A"/>
    <w:rsid w:val="00626433"/>
    <w:rsid w:val="00626549"/>
    <w:rsid w:val="00626637"/>
    <w:rsid w:val="00626775"/>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A40"/>
    <w:rsid w:val="00633D91"/>
    <w:rsid w:val="00633E2E"/>
    <w:rsid w:val="00634027"/>
    <w:rsid w:val="00634398"/>
    <w:rsid w:val="006347C8"/>
    <w:rsid w:val="00634885"/>
    <w:rsid w:val="00634A32"/>
    <w:rsid w:val="00634B11"/>
    <w:rsid w:val="00634BD6"/>
    <w:rsid w:val="00634F3B"/>
    <w:rsid w:val="00635268"/>
    <w:rsid w:val="0063610D"/>
    <w:rsid w:val="006362A5"/>
    <w:rsid w:val="00636362"/>
    <w:rsid w:val="00636392"/>
    <w:rsid w:val="00636DE8"/>
    <w:rsid w:val="00636E6A"/>
    <w:rsid w:val="00637091"/>
    <w:rsid w:val="006379B7"/>
    <w:rsid w:val="00637B26"/>
    <w:rsid w:val="00637B7D"/>
    <w:rsid w:val="00637B80"/>
    <w:rsid w:val="006402AE"/>
    <w:rsid w:val="00640642"/>
    <w:rsid w:val="00640798"/>
    <w:rsid w:val="00640988"/>
    <w:rsid w:val="00640AB2"/>
    <w:rsid w:val="00640AB7"/>
    <w:rsid w:val="00640FB7"/>
    <w:rsid w:val="00640FE0"/>
    <w:rsid w:val="00641011"/>
    <w:rsid w:val="00642840"/>
    <w:rsid w:val="00642976"/>
    <w:rsid w:val="00642DF3"/>
    <w:rsid w:val="00642F02"/>
    <w:rsid w:val="006430C0"/>
    <w:rsid w:val="00643280"/>
    <w:rsid w:val="00643671"/>
    <w:rsid w:val="006436CD"/>
    <w:rsid w:val="00643792"/>
    <w:rsid w:val="006437DB"/>
    <w:rsid w:val="00643851"/>
    <w:rsid w:val="006438FB"/>
    <w:rsid w:val="00643962"/>
    <w:rsid w:val="00643F96"/>
    <w:rsid w:val="00644518"/>
    <w:rsid w:val="0064465E"/>
    <w:rsid w:val="00644803"/>
    <w:rsid w:val="00644992"/>
    <w:rsid w:val="00645499"/>
    <w:rsid w:val="006456BF"/>
    <w:rsid w:val="0064586B"/>
    <w:rsid w:val="00645B78"/>
    <w:rsid w:val="00645D25"/>
    <w:rsid w:val="00646493"/>
    <w:rsid w:val="0064658A"/>
    <w:rsid w:val="00646697"/>
    <w:rsid w:val="00646A74"/>
    <w:rsid w:val="00646B60"/>
    <w:rsid w:val="00646C80"/>
    <w:rsid w:val="0064711D"/>
    <w:rsid w:val="00647E68"/>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167"/>
    <w:rsid w:val="00653FD2"/>
    <w:rsid w:val="0065482E"/>
    <w:rsid w:val="00654B50"/>
    <w:rsid w:val="00654C5F"/>
    <w:rsid w:val="00654FCC"/>
    <w:rsid w:val="006550D9"/>
    <w:rsid w:val="00655AD0"/>
    <w:rsid w:val="00655B7E"/>
    <w:rsid w:val="00655DCA"/>
    <w:rsid w:val="00655DDE"/>
    <w:rsid w:val="00655FFD"/>
    <w:rsid w:val="006560CE"/>
    <w:rsid w:val="00656314"/>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CE1"/>
    <w:rsid w:val="006612B0"/>
    <w:rsid w:val="006614A6"/>
    <w:rsid w:val="00661641"/>
    <w:rsid w:val="006616D8"/>
    <w:rsid w:val="006621C1"/>
    <w:rsid w:val="00662A35"/>
    <w:rsid w:val="00662A48"/>
    <w:rsid w:val="00662D4A"/>
    <w:rsid w:val="00662E95"/>
    <w:rsid w:val="00663998"/>
    <w:rsid w:val="00663AFC"/>
    <w:rsid w:val="0066419D"/>
    <w:rsid w:val="006641FE"/>
    <w:rsid w:val="00664229"/>
    <w:rsid w:val="006643BB"/>
    <w:rsid w:val="00664896"/>
    <w:rsid w:val="00664943"/>
    <w:rsid w:val="00664F94"/>
    <w:rsid w:val="00665099"/>
    <w:rsid w:val="006650EC"/>
    <w:rsid w:val="00665BED"/>
    <w:rsid w:val="00665E1A"/>
    <w:rsid w:val="00665E34"/>
    <w:rsid w:val="00666597"/>
    <w:rsid w:val="00666AC5"/>
    <w:rsid w:val="00667248"/>
    <w:rsid w:val="006673C9"/>
    <w:rsid w:val="006676DF"/>
    <w:rsid w:val="00667806"/>
    <w:rsid w:val="006678C0"/>
    <w:rsid w:val="00667C2A"/>
    <w:rsid w:val="0067072B"/>
    <w:rsid w:val="00670E77"/>
    <w:rsid w:val="006712E7"/>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45"/>
    <w:rsid w:val="00674FDB"/>
    <w:rsid w:val="0067532D"/>
    <w:rsid w:val="006753C4"/>
    <w:rsid w:val="006759B7"/>
    <w:rsid w:val="00675A15"/>
    <w:rsid w:val="00675A61"/>
    <w:rsid w:val="00675B7E"/>
    <w:rsid w:val="00675CCB"/>
    <w:rsid w:val="00675FAA"/>
    <w:rsid w:val="00675FE8"/>
    <w:rsid w:val="00676104"/>
    <w:rsid w:val="006767EF"/>
    <w:rsid w:val="00676D61"/>
    <w:rsid w:val="00676D93"/>
    <w:rsid w:val="0067718D"/>
    <w:rsid w:val="0067726F"/>
    <w:rsid w:val="006774A6"/>
    <w:rsid w:val="006776DC"/>
    <w:rsid w:val="0067779D"/>
    <w:rsid w:val="00677C05"/>
    <w:rsid w:val="00677F00"/>
    <w:rsid w:val="006803AA"/>
    <w:rsid w:val="00680CED"/>
    <w:rsid w:val="00680F42"/>
    <w:rsid w:val="00680F82"/>
    <w:rsid w:val="00680FC4"/>
    <w:rsid w:val="00680FF9"/>
    <w:rsid w:val="0068102E"/>
    <w:rsid w:val="00681391"/>
    <w:rsid w:val="00681613"/>
    <w:rsid w:val="006817A9"/>
    <w:rsid w:val="006817D4"/>
    <w:rsid w:val="00681AB9"/>
    <w:rsid w:val="00681ACC"/>
    <w:rsid w:val="00681E2E"/>
    <w:rsid w:val="0068207B"/>
    <w:rsid w:val="00682CF5"/>
    <w:rsid w:val="00683120"/>
    <w:rsid w:val="0068324B"/>
    <w:rsid w:val="0068340D"/>
    <w:rsid w:val="00683612"/>
    <w:rsid w:val="00683941"/>
    <w:rsid w:val="006839A8"/>
    <w:rsid w:val="00683A41"/>
    <w:rsid w:val="006842BB"/>
    <w:rsid w:val="00684544"/>
    <w:rsid w:val="00684AFC"/>
    <w:rsid w:val="00684CCD"/>
    <w:rsid w:val="00684D2C"/>
    <w:rsid w:val="00684DBB"/>
    <w:rsid w:val="00684F46"/>
    <w:rsid w:val="006851A4"/>
    <w:rsid w:val="006853CE"/>
    <w:rsid w:val="00685BAF"/>
    <w:rsid w:val="00685CC9"/>
    <w:rsid w:val="00685D60"/>
    <w:rsid w:val="00686994"/>
    <w:rsid w:val="00686E5F"/>
    <w:rsid w:val="0068709D"/>
    <w:rsid w:val="00687288"/>
    <w:rsid w:val="0068735A"/>
    <w:rsid w:val="0068741B"/>
    <w:rsid w:val="0068778A"/>
    <w:rsid w:val="00687850"/>
    <w:rsid w:val="0068792C"/>
    <w:rsid w:val="00687D21"/>
    <w:rsid w:val="00687D46"/>
    <w:rsid w:val="00690437"/>
    <w:rsid w:val="00690C44"/>
    <w:rsid w:val="00690F17"/>
    <w:rsid w:val="00691399"/>
    <w:rsid w:val="00691721"/>
    <w:rsid w:val="00691893"/>
    <w:rsid w:val="00691DFB"/>
    <w:rsid w:val="00691E48"/>
    <w:rsid w:val="00691E7E"/>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7D9"/>
    <w:rsid w:val="00696A42"/>
    <w:rsid w:val="0069753B"/>
    <w:rsid w:val="00697572"/>
    <w:rsid w:val="006979B5"/>
    <w:rsid w:val="006A00FC"/>
    <w:rsid w:val="006A0D13"/>
    <w:rsid w:val="006A1052"/>
    <w:rsid w:val="006A11B9"/>
    <w:rsid w:val="006A123B"/>
    <w:rsid w:val="006A126A"/>
    <w:rsid w:val="006A12CE"/>
    <w:rsid w:val="006A1550"/>
    <w:rsid w:val="006A200A"/>
    <w:rsid w:val="006A2222"/>
    <w:rsid w:val="006A2566"/>
    <w:rsid w:val="006A256D"/>
    <w:rsid w:val="006A289E"/>
    <w:rsid w:val="006A2965"/>
    <w:rsid w:val="006A356C"/>
    <w:rsid w:val="006A38C0"/>
    <w:rsid w:val="006A3B35"/>
    <w:rsid w:val="006A3C9F"/>
    <w:rsid w:val="006A41D0"/>
    <w:rsid w:val="006A424A"/>
    <w:rsid w:val="006A4787"/>
    <w:rsid w:val="006A4890"/>
    <w:rsid w:val="006A4EB3"/>
    <w:rsid w:val="006A52BB"/>
    <w:rsid w:val="006A542C"/>
    <w:rsid w:val="006A5D2B"/>
    <w:rsid w:val="006A6059"/>
    <w:rsid w:val="006A6CB4"/>
    <w:rsid w:val="006A6D71"/>
    <w:rsid w:val="006A6DE2"/>
    <w:rsid w:val="006A735D"/>
    <w:rsid w:val="006A7455"/>
    <w:rsid w:val="006A76AC"/>
    <w:rsid w:val="006A7751"/>
    <w:rsid w:val="006A7C95"/>
    <w:rsid w:val="006B02DC"/>
    <w:rsid w:val="006B06C2"/>
    <w:rsid w:val="006B0704"/>
    <w:rsid w:val="006B07B3"/>
    <w:rsid w:val="006B0B16"/>
    <w:rsid w:val="006B0C08"/>
    <w:rsid w:val="006B0E1D"/>
    <w:rsid w:val="006B1235"/>
    <w:rsid w:val="006B18D8"/>
    <w:rsid w:val="006B1B74"/>
    <w:rsid w:val="006B1BF7"/>
    <w:rsid w:val="006B2F18"/>
    <w:rsid w:val="006B3280"/>
    <w:rsid w:val="006B3F9C"/>
    <w:rsid w:val="006B40EB"/>
    <w:rsid w:val="006B4195"/>
    <w:rsid w:val="006B44AF"/>
    <w:rsid w:val="006B4DFA"/>
    <w:rsid w:val="006B4F84"/>
    <w:rsid w:val="006B5F87"/>
    <w:rsid w:val="006B6134"/>
    <w:rsid w:val="006B6221"/>
    <w:rsid w:val="006B6587"/>
    <w:rsid w:val="006B71A8"/>
    <w:rsid w:val="006B722F"/>
    <w:rsid w:val="006B744E"/>
    <w:rsid w:val="006B78CE"/>
    <w:rsid w:val="006B78E1"/>
    <w:rsid w:val="006B7AB5"/>
    <w:rsid w:val="006B7DD8"/>
    <w:rsid w:val="006C03EF"/>
    <w:rsid w:val="006C05AE"/>
    <w:rsid w:val="006C06FE"/>
    <w:rsid w:val="006C0C56"/>
    <w:rsid w:val="006C0C7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41DA"/>
    <w:rsid w:val="006C42D4"/>
    <w:rsid w:val="006C42DF"/>
    <w:rsid w:val="006C46EB"/>
    <w:rsid w:val="006C4C38"/>
    <w:rsid w:val="006C4C99"/>
    <w:rsid w:val="006C4D91"/>
    <w:rsid w:val="006C50CA"/>
    <w:rsid w:val="006C518C"/>
    <w:rsid w:val="006C54F2"/>
    <w:rsid w:val="006C56AB"/>
    <w:rsid w:val="006C6388"/>
    <w:rsid w:val="006C69CA"/>
    <w:rsid w:val="006C6E85"/>
    <w:rsid w:val="006C7097"/>
    <w:rsid w:val="006C768B"/>
    <w:rsid w:val="006C7C12"/>
    <w:rsid w:val="006C7DE9"/>
    <w:rsid w:val="006C7DF7"/>
    <w:rsid w:val="006C7F18"/>
    <w:rsid w:val="006D0077"/>
    <w:rsid w:val="006D00DB"/>
    <w:rsid w:val="006D026A"/>
    <w:rsid w:val="006D05F5"/>
    <w:rsid w:val="006D0CB0"/>
    <w:rsid w:val="006D0FA7"/>
    <w:rsid w:val="006D100C"/>
    <w:rsid w:val="006D169F"/>
    <w:rsid w:val="006D1AB1"/>
    <w:rsid w:val="006D1B51"/>
    <w:rsid w:val="006D2797"/>
    <w:rsid w:val="006D2C6D"/>
    <w:rsid w:val="006D2F8F"/>
    <w:rsid w:val="006D3001"/>
    <w:rsid w:val="006D494E"/>
    <w:rsid w:val="006D4980"/>
    <w:rsid w:val="006D57FB"/>
    <w:rsid w:val="006D5C3D"/>
    <w:rsid w:val="006D6145"/>
    <w:rsid w:val="006D6C41"/>
    <w:rsid w:val="006D7114"/>
    <w:rsid w:val="006D774F"/>
    <w:rsid w:val="006E0224"/>
    <w:rsid w:val="006E03FB"/>
    <w:rsid w:val="006E0664"/>
    <w:rsid w:val="006E06A5"/>
    <w:rsid w:val="006E08D7"/>
    <w:rsid w:val="006E1053"/>
    <w:rsid w:val="006E105D"/>
    <w:rsid w:val="006E1C16"/>
    <w:rsid w:val="006E221B"/>
    <w:rsid w:val="006E2282"/>
    <w:rsid w:val="006E268C"/>
    <w:rsid w:val="006E29DB"/>
    <w:rsid w:val="006E2C15"/>
    <w:rsid w:val="006E2F0C"/>
    <w:rsid w:val="006E32D2"/>
    <w:rsid w:val="006E3D41"/>
    <w:rsid w:val="006E3F5D"/>
    <w:rsid w:val="006E4A8E"/>
    <w:rsid w:val="006E4C7A"/>
    <w:rsid w:val="006E4D35"/>
    <w:rsid w:val="006E50D5"/>
    <w:rsid w:val="006E59B7"/>
    <w:rsid w:val="006E5ABF"/>
    <w:rsid w:val="006E6173"/>
    <w:rsid w:val="006E6658"/>
    <w:rsid w:val="006E669E"/>
    <w:rsid w:val="006E68ED"/>
    <w:rsid w:val="006E6C7A"/>
    <w:rsid w:val="006E6E60"/>
    <w:rsid w:val="006E725D"/>
    <w:rsid w:val="006E72EB"/>
    <w:rsid w:val="006E7561"/>
    <w:rsid w:val="006E77BC"/>
    <w:rsid w:val="006E78D6"/>
    <w:rsid w:val="006F00BF"/>
    <w:rsid w:val="006F03ED"/>
    <w:rsid w:val="006F0EEA"/>
    <w:rsid w:val="006F114D"/>
    <w:rsid w:val="006F1353"/>
    <w:rsid w:val="006F18A6"/>
    <w:rsid w:val="006F2601"/>
    <w:rsid w:val="006F2621"/>
    <w:rsid w:val="006F2863"/>
    <w:rsid w:val="006F28BC"/>
    <w:rsid w:val="006F2A4E"/>
    <w:rsid w:val="006F32BF"/>
    <w:rsid w:val="006F33D3"/>
    <w:rsid w:val="006F3614"/>
    <w:rsid w:val="006F36D2"/>
    <w:rsid w:val="006F3B0D"/>
    <w:rsid w:val="006F4208"/>
    <w:rsid w:val="006F42BA"/>
    <w:rsid w:val="006F46E6"/>
    <w:rsid w:val="006F4D88"/>
    <w:rsid w:val="006F4E5B"/>
    <w:rsid w:val="006F4F5D"/>
    <w:rsid w:val="006F5C6D"/>
    <w:rsid w:val="006F5D04"/>
    <w:rsid w:val="006F6542"/>
    <w:rsid w:val="006F6791"/>
    <w:rsid w:val="006F6B68"/>
    <w:rsid w:val="006F6F5F"/>
    <w:rsid w:val="006F6F6F"/>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18E"/>
    <w:rsid w:val="0070225A"/>
    <w:rsid w:val="00702438"/>
    <w:rsid w:val="00702E99"/>
    <w:rsid w:val="00702F51"/>
    <w:rsid w:val="0070340F"/>
    <w:rsid w:val="007037F7"/>
    <w:rsid w:val="007038AC"/>
    <w:rsid w:val="00703E8A"/>
    <w:rsid w:val="0070439F"/>
    <w:rsid w:val="00704498"/>
    <w:rsid w:val="0070481A"/>
    <w:rsid w:val="00704B1D"/>
    <w:rsid w:val="00704EC7"/>
    <w:rsid w:val="00705017"/>
    <w:rsid w:val="0070572F"/>
    <w:rsid w:val="007057A6"/>
    <w:rsid w:val="00705AC4"/>
    <w:rsid w:val="007060E7"/>
    <w:rsid w:val="007063A6"/>
    <w:rsid w:val="007063F3"/>
    <w:rsid w:val="00706A6E"/>
    <w:rsid w:val="00706FE4"/>
    <w:rsid w:val="0070760D"/>
    <w:rsid w:val="00707BAF"/>
    <w:rsid w:val="00707D40"/>
    <w:rsid w:val="007108D5"/>
    <w:rsid w:val="00710956"/>
    <w:rsid w:val="007113D5"/>
    <w:rsid w:val="00712860"/>
    <w:rsid w:val="007128AB"/>
    <w:rsid w:val="007128BD"/>
    <w:rsid w:val="00712B2A"/>
    <w:rsid w:val="00712DB4"/>
    <w:rsid w:val="00712DDE"/>
    <w:rsid w:val="00712E12"/>
    <w:rsid w:val="00713232"/>
    <w:rsid w:val="007132BE"/>
    <w:rsid w:val="007134F4"/>
    <w:rsid w:val="007137F5"/>
    <w:rsid w:val="00713940"/>
    <w:rsid w:val="00713CF7"/>
    <w:rsid w:val="00713D5F"/>
    <w:rsid w:val="00713F72"/>
    <w:rsid w:val="007143A3"/>
    <w:rsid w:val="00714548"/>
    <w:rsid w:val="007145B2"/>
    <w:rsid w:val="007145BC"/>
    <w:rsid w:val="00714A30"/>
    <w:rsid w:val="00714CBC"/>
    <w:rsid w:val="00715640"/>
    <w:rsid w:val="0071567A"/>
    <w:rsid w:val="00715C33"/>
    <w:rsid w:val="00715E49"/>
    <w:rsid w:val="00716751"/>
    <w:rsid w:val="00716882"/>
    <w:rsid w:val="00716B64"/>
    <w:rsid w:val="0071727B"/>
    <w:rsid w:val="007172EA"/>
    <w:rsid w:val="00717378"/>
    <w:rsid w:val="007178E0"/>
    <w:rsid w:val="00717D4D"/>
    <w:rsid w:val="007204C6"/>
    <w:rsid w:val="007207EB"/>
    <w:rsid w:val="00720EC2"/>
    <w:rsid w:val="007211BA"/>
    <w:rsid w:val="0072147F"/>
    <w:rsid w:val="00721613"/>
    <w:rsid w:val="007218E2"/>
    <w:rsid w:val="00721AC9"/>
    <w:rsid w:val="00721B65"/>
    <w:rsid w:val="00721D7F"/>
    <w:rsid w:val="00721E33"/>
    <w:rsid w:val="00721EC2"/>
    <w:rsid w:val="0072246C"/>
    <w:rsid w:val="00722574"/>
    <w:rsid w:val="00722843"/>
    <w:rsid w:val="00722CDB"/>
    <w:rsid w:val="00722F2E"/>
    <w:rsid w:val="00722FCA"/>
    <w:rsid w:val="007231E0"/>
    <w:rsid w:val="0072327E"/>
    <w:rsid w:val="007232DF"/>
    <w:rsid w:val="00723D53"/>
    <w:rsid w:val="00723EE1"/>
    <w:rsid w:val="0072418F"/>
    <w:rsid w:val="007245F5"/>
    <w:rsid w:val="0072461D"/>
    <w:rsid w:val="00724B97"/>
    <w:rsid w:val="00724E51"/>
    <w:rsid w:val="0072560E"/>
    <w:rsid w:val="00725A0C"/>
    <w:rsid w:val="00725B04"/>
    <w:rsid w:val="00725D6F"/>
    <w:rsid w:val="00725D84"/>
    <w:rsid w:val="0072622A"/>
    <w:rsid w:val="007263D7"/>
    <w:rsid w:val="007263E0"/>
    <w:rsid w:val="00726564"/>
    <w:rsid w:val="00726839"/>
    <w:rsid w:val="00726A22"/>
    <w:rsid w:val="00726A57"/>
    <w:rsid w:val="00726C97"/>
    <w:rsid w:val="0072743F"/>
    <w:rsid w:val="00727A47"/>
    <w:rsid w:val="00727F92"/>
    <w:rsid w:val="007304BE"/>
    <w:rsid w:val="00730569"/>
    <w:rsid w:val="00730972"/>
    <w:rsid w:val="00730EEA"/>
    <w:rsid w:val="00730FA8"/>
    <w:rsid w:val="007314A1"/>
    <w:rsid w:val="0073182A"/>
    <w:rsid w:val="00731FF6"/>
    <w:rsid w:val="0073211F"/>
    <w:rsid w:val="0073223F"/>
    <w:rsid w:val="00732548"/>
    <w:rsid w:val="0073286F"/>
    <w:rsid w:val="00732A5B"/>
    <w:rsid w:val="00732E13"/>
    <w:rsid w:val="0073326B"/>
    <w:rsid w:val="00733537"/>
    <w:rsid w:val="007336D3"/>
    <w:rsid w:val="00733A2E"/>
    <w:rsid w:val="00733A33"/>
    <w:rsid w:val="00733E70"/>
    <w:rsid w:val="0073420D"/>
    <w:rsid w:val="007342BF"/>
    <w:rsid w:val="0073439F"/>
    <w:rsid w:val="00734512"/>
    <w:rsid w:val="0073469A"/>
    <w:rsid w:val="007346D2"/>
    <w:rsid w:val="007349C7"/>
    <w:rsid w:val="00734F77"/>
    <w:rsid w:val="00734FF2"/>
    <w:rsid w:val="007351B5"/>
    <w:rsid w:val="00735631"/>
    <w:rsid w:val="0073610B"/>
    <w:rsid w:val="007366CF"/>
    <w:rsid w:val="00736B84"/>
    <w:rsid w:val="00736E18"/>
    <w:rsid w:val="00736FEA"/>
    <w:rsid w:val="007371B9"/>
    <w:rsid w:val="007375CC"/>
    <w:rsid w:val="00737D3D"/>
    <w:rsid w:val="00737D4E"/>
    <w:rsid w:val="00737E2A"/>
    <w:rsid w:val="00737F56"/>
    <w:rsid w:val="0074010A"/>
    <w:rsid w:val="00740C37"/>
    <w:rsid w:val="00740F95"/>
    <w:rsid w:val="00741457"/>
    <w:rsid w:val="00741996"/>
    <w:rsid w:val="00741C8A"/>
    <w:rsid w:val="00742429"/>
    <w:rsid w:val="0074254D"/>
    <w:rsid w:val="0074292A"/>
    <w:rsid w:val="00742B89"/>
    <w:rsid w:val="00742C4D"/>
    <w:rsid w:val="00743059"/>
    <w:rsid w:val="0074315B"/>
    <w:rsid w:val="007433FB"/>
    <w:rsid w:val="0074352D"/>
    <w:rsid w:val="0074375F"/>
    <w:rsid w:val="00743DF2"/>
    <w:rsid w:val="00743F31"/>
    <w:rsid w:val="007441D7"/>
    <w:rsid w:val="00744202"/>
    <w:rsid w:val="0074463D"/>
    <w:rsid w:val="007447F8"/>
    <w:rsid w:val="007449EA"/>
    <w:rsid w:val="00744A36"/>
    <w:rsid w:val="00744AEA"/>
    <w:rsid w:val="00744F11"/>
    <w:rsid w:val="007453D1"/>
    <w:rsid w:val="007456A4"/>
    <w:rsid w:val="00745E92"/>
    <w:rsid w:val="007460C1"/>
    <w:rsid w:val="00746617"/>
    <w:rsid w:val="0074667A"/>
    <w:rsid w:val="00746B9A"/>
    <w:rsid w:val="00746BE1"/>
    <w:rsid w:val="00746F0A"/>
    <w:rsid w:val="00747150"/>
    <w:rsid w:val="007472D2"/>
    <w:rsid w:val="007473C5"/>
    <w:rsid w:val="007475D5"/>
    <w:rsid w:val="007477DB"/>
    <w:rsid w:val="00747873"/>
    <w:rsid w:val="00747E70"/>
    <w:rsid w:val="007508FD"/>
    <w:rsid w:val="00750A45"/>
    <w:rsid w:val="00750EAA"/>
    <w:rsid w:val="00750ECB"/>
    <w:rsid w:val="00750FED"/>
    <w:rsid w:val="007511E8"/>
    <w:rsid w:val="00751228"/>
    <w:rsid w:val="00751C1D"/>
    <w:rsid w:val="00751F59"/>
    <w:rsid w:val="00752670"/>
    <w:rsid w:val="007529D5"/>
    <w:rsid w:val="00752CD1"/>
    <w:rsid w:val="00752F16"/>
    <w:rsid w:val="00753035"/>
    <w:rsid w:val="0075328F"/>
    <w:rsid w:val="0075344D"/>
    <w:rsid w:val="0075354B"/>
    <w:rsid w:val="0075372E"/>
    <w:rsid w:val="00753EA4"/>
    <w:rsid w:val="007540ED"/>
    <w:rsid w:val="007541ED"/>
    <w:rsid w:val="0075437D"/>
    <w:rsid w:val="0075476F"/>
    <w:rsid w:val="0075495A"/>
    <w:rsid w:val="00754DC5"/>
    <w:rsid w:val="00755105"/>
    <w:rsid w:val="007552B7"/>
    <w:rsid w:val="00755676"/>
    <w:rsid w:val="007557F0"/>
    <w:rsid w:val="00755C3C"/>
    <w:rsid w:val="00755F8B"/>
    <w:rsid w:val="00756128"/>
    <w:rsid w:val="00756758"/>
    <w:rsid w:val="0075782D"/>
    <w:rsid w:val="00757938"/>
    <w:rsid w:val="00757B0C"/>
    <w:rsid w:val="00757B79"/>
    <w:rsid w:val="007604B5"/>
    <w:rsid w:val="00760925"/>
    <w:rsid w:val="00760DD5"/>
    <w:rsid w:val="00760FAC"/>
    <w:rsid w:val="0076130E"/>
    <w:rsid w:val="007616A9"/>
    <w:rsid w:val="00761ED3"/>
    <w:rsid w:val="00761F22"/>
    <w:rsid w:val="00762AFE"/>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9D3"/>
    <w:rsid w:val="00765B6A"/>
    <w:rsid w:val="00766309"/>
    <w:rsid w:val="0076652E"/>
    <w:rsid w:val="00766609"/>
    <w:rsid w:val="00766A3F"/>
    <w:rsid w:val="00766AD0"/>
    <w:rsid w:val="00766CF2"/>
    <w:rsid w:val="00766D26"/>
    <w:rsid w:val="00766E75"/>
    <w:rsid w:val="0076760D"/>
    <w:rsid w:val="00767CE9"/>
    <w:rsid w:val="00767D76"/>
    <w:rsid w:val="0077025F"/>
    <w:rsid w:val="0077050D"/>
    <w:rsid w:val="0077101A"/>
    <w:rsid w:val="00771628"/>
    <w:rsid w:val="00771860"/>
    <w:rsid w:val="00771971"/>
    <w:rsid w:val="00772480"/>
    <w:rsid w:val="00772BFD"/>
    <w:rsid w:val="00773308"/>
    <w:rsid w:val="0077365A"/>
    <w:rsid w:val="007739FF"/>
    <w:rsid w:val="007746D9"/>
    <w:rsid w:val="007747CF"/>
    <w:rsid w:val="00774A36"/>
    <w:rsid w:val="00774BD3"/>
    <w:rsid w:val="00774C5F"/>
    <w:rsid w:val="00774D72"/>
    <w:rsid w:val="0077542E"/>
    <w:rsid w:val="0077548F"/>
    <w:rsid w:val="00775857"/>
    <w:rsid w:val="007758B6"/>
    <w:rsid w:val="00775C8D"/>
    <w:rsid w:val="00775D2E"/>
    <w:rsid w:val="00775D76"/>
    <w:rsid w:val="00775F87"/>
    <w:rsid w:val="007761A3"/>
    <w:rsid w:val="007761D1"/>
    <w:rsid w:val="007762E0"/>
    <w:rsid w:val="00776919"/>
    <w:rsid w:val="00776D79"/>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3034"/>
    <w:rsid w:val="00783673"/>
    <w:rsid w:val="00783902"/>
    <w:rsid w:val="007842F2"/>
    <w:rsid w:val="007843ED"/>
    <w:rsid w:val="0078458E"/>
    <w:rsid w:val="00784C12"/>
    <w:rsid w:val="00784CCE"/>
    <w:rsid w:val="00784F7E"/>
    <w:rsid w:val="007850F8"/>
    <w:rsid w:val="0078520F"/>
    <w:rsid w:val="007853AF"/>
    <w:rsid w:val="007854FA"/>
    <w:rsid w:val="0078613E"/>
    <w:rsid w:val="007862F0"/>
    <w:rsid w:val="00786566"/>
    <w:rsid w:val="00786B02"/>
    <w:rsid w:val="00786C2E"/>
    <w:rsid w:val="00786D10"/>
    <w:rsid w:val="00786E7E"/>
    <w:rsid w:val="00787239"/>
    <w:rsid w:val="00787434"/>
    <w:rsid w:val="007874EC"/>
    <w:rsid w:val="00787509"/>
    <w:rsid w:val="00787C2F"/>
    <w:rsid w:val="00787EA6"/>
    <w:rsid w:val="007900A7"/>
    <w:rsid w:val="007904BF"/>
    <w:rsid w:val="00790849"/>
    <w:rsid w:val="007909FE"/>
    <w:rsid w:val="00790C6A"/>
    <w:rsid w:val="00790D84"/>
    <w:rsid w:val="00790DCF"/>
    <w:rsid w:val="007912D1"/>
    <w:rsid w:val="00791486"/>
    <w:rsid w:val="00791733"/>
    <w:rsid w:val="007917E4"/>
    <w:rsid w:val="00791C5D"/>
    <w:rsid w:val="00791CAD"/>
    <w:rsid w:val="00791CF4"/>
    <w:rsid w:val="00792051"/>
    <w:rsid w:val="00792358"/>
    <w:rsid w:val="00792373"/>
    <w:rsid w:val="00792455"/>
    <w:rsid w:val="00792D5B"/>
    <w:rsid w:val="00793040"/>
    <w:rsid w:val="007931ED"/>
    <w:rsid w:val="0079336F"/>
    <w:rsid w:val="00793814"/>
    <w:rsid w:val="00793A70"/>
    <w:rsid w:val="00793B6A"/>
    <w:rsid w:val="00793D98"/>
    <w:rsid w:val="00794003"/>
    <w:rsid w:val="0079427D"/>
    <w:rsid w:val="007943FB"/>
    <w:rsid w:val="0079449E"/>
    <w:rsid w:val="00794544"/>
    <w:rsid w:val="00794FA3"/>
    <w:rsid w:val="00795054"/>
    <w:rsid w:val="00795937"/>
    <w:rsid w:val="00795C23"/>
    <w:rsid w:val="00796012"/>
    <w:rsid w:val="00796164"/>
    <w:rsid w:val="00796321"/>
    <w:rsid w:val="007968AA"/>
    <w:rsid w:val="00796C01"/>
    <w:rsid w:val="00796C35"/>
    <w:rsid w:val="00797054"/>
    <w:rsid w:val="007977E7"/>
    <w:rsid w:val="00797BB9"/>
    <w:rsid w:val="00797C08"/>
    <w:rsid w:val="007A0140"/>
    <w:rsid w:val="007A03DD"/>
    <w:rsid w:val="007A0782"/>
    <w:rsid w:val="007A087B"/>
    <w:rsid w:val="007A09E1"/>
    <w:rsid w:val="007A0A6B"/>
    <w:rsid w:val="007A0DAF"/>
    <w:rsid w:val="007A1316"/>
    <w:rsid w:val="007A150D"/>
    <w:rsid w:val="007A1589"/>
    <w:rsid w:val="007A1804"/>
    <w:rsid w:val="007A1984"/>
    <w:rsid w:val="007A1AAF"/>
    <w:rsid w:val="007A1AD5"/>
    <w:rsid w:val="007A1B61"/>
    <w:rsid w:val="007A1B68"/>
    <w:rsid w:val="007A1D44"/>
    <w:rsid w:val="007A22D4"/>
    <w:rsid w:val="007A271C"/>
    <w:rsid w:val="007A2750"/>
    <w:rsid w:val="007A2810"/>
    <w:rsid w:val="007A2BD8"/>
    <w:rsid w:val="007A2C49"/>
    <w:rsid w:val="007A2D2D"/>
    <w:rsid w:val="007A2FD7"/>
    <w:rsid w:val="007A3204"/>
    <w:rsid w:val="007A42E1"/>
    <w:rsid w:val="007A43AC"/>
    <w:rsid w:val="007A4815"/>
    <w:rsid w:val="007A4897"/>
    <w:rsid w:val="007A4E89"/>
    <w:rsid w:val="007A4F89"/>
    <w:rsid w:val="007A4FB0"/>
    <w:rsid w:val="007A5244"/>
    <w:rsid w:val="007A5278"/>
    <w:rsid w:val="007A5438"/>
    <w:rsid w:val="007A5562"/>
    <w:rsid w:val="007A5575"/>
    <w:rsid w:val="007A5704"/>
    <w:rsid w:val="007A5B2B"/>
    <w:rsid w:val="007A5DDC"/>
    <w:rsid w:val="007A5E57"/>
    <w:rsid w:val="007A5EFB"/>
    <w:rsid w:val="007A619D"/>
    <w:rsid w:val="007A688D"/>
    <w:rsid w:val="007A72C5"/>
    <w:rsid w:val="007A76C6"/>
    <w:rsid w:val="007A786D"/>
    <w:rsid w:val="007A798E"/>
    <w:rsid w:val="007A7A2F"/>
    <w:rsid w:val="007A7A7A"/>
    <w:rsid w:val="007A7BA2"/>
    <w:rsid w:val="007B0186"/>
    <w:rsid w:val="007B055F"/>
    <w:rsid w:val="007B137E"/>
    <w:rsid w:val="007B13AC"/>
    <w:rsid w:val="007B172F"/>
    <w:rsid w:val="007B1BB0"/>
    <w:rsid w:val="007B1F0C"/>
    <w:rsid w:val="007B1F28"/>
    <w:rsid w:val="007B258A"/>
    <w:rsid w:val="007B2940"/>
    <w:rsid w:val="007B2B31"/>
    <w:rsid w:val="007B2EFB"/>
    <w:rsid w:val="007B30D0"/>
    <w:rsid w:val="007B350C"/>
    <w:rsid w:val="007B3F69"/>
    <w:rsid w:val="007B42B1"/>
    <w:rsid w:val="007B4720"/>
    <w:rsid w:val="007B4C4E"/>
    <w:rsid w:val="007B4CB3"/>
    <w:rsid w:val="007B5117"/>
    <w:rsid w:val="007B5D77"/>
    <w:rsid w:val="007B6154"/>
    <w:rsid w:val="007B6707"/>
    <w:rsid w:val="007B6B5E"/>
    <w:rsid w:val="007B6E9B"/>
    <w:rsid w:val="007B73AD"/>
    <w:rsid w:val="007B792D"/>
    <w:rsid w:val="007B7B92"/>
    <w:rsid w:val="007C04C1"/>
    <w:rsid w:val="007C0526"/>
    <w:rsid w:val="007C063B"/>
    <w:rsid w:val="007C0673"/>
    <w:rsid w:val="007C0725"/>
    <w:rsid w:val="007C09C3"/>
    <w:rsid w:val="007C0B77"/>
    <w:rsid w:val="007C1700"/>
    <w:rsid w:val="007C177D"/>
    <w:rsid w:val="007C1C39"/>
    <w:rsid w:val="007C1E01"/>
    <w:rsid w:val="007C1EAC"/>
    <w:rsid w:val="007C1FAE"/>
    <w:rsid w:val="007C20A0"/>
    <w:rsid w:val="007C21BB"/>
    <w:rsid w:val="007C233D"/>
    <w:rsid w:val="007C2844"/>
    <w:rsid w:val="007C295A"/>
    <w:rsid w:val="007C2D24"/>
    <w:rsid w:val="007C3A6A"/>
    <w:rsid w:val="007C3DC6"/>
    <w:rsid w:val="007C3F55"/>
    <w:rsid w:val="007C42C3"/>
    <w:rsid w:val="007C442D"/>
    <w:rsid w:val="007C44CB"/>
    <w:rsid w:val="007C4898"/>
    <w:rsid w:val="007C4909"/>
    <w:rsid w:val="007C4E38"/>
    <w:rsid w:val="007C4F87"/>
    <w:rsid w:val="007C500D"/>
    <w:rsid w:val="007C5424"/>
    <w:rsid w:val="007C5653"/>
    <w:rsid w:val="007C5A19"/>
    <w:rsid w:val="007C60E9"/>
    <w:rsid w:val="007C63DE"/>
    <w:rsid w:val="007C6940"/>
    <w:rsid w:val="007C6C71"/>
    <w:rsid w:val="007C6E5E"/>
    <w:rsid w:val="007C7128"/>
    <w:rsid w:val="007C72BC"/>
    <w:rsid w:val="007C757F"/>
    <w:rsid w:val="007C7864"/>
    <w:rsid w:val="007C79C2"/>
    <w:rsid w:val="007C7A43"/>
    <w:rsid w:val="007C7AE8"/>
    <w:rsid w:val="007D0223"/>
    <w:rsid w:val="007D0753"/>
    <w:rsid w:val="007D0DBE"/>
    <w:rsid w:val="007D1297"/>
    <w:rsid w:val="007D12BA"/>
    <w:rsid w:val="007D14C6"/>
    <w:rsid w:val="007D1626"/>
    <w:rsid w:val="007D1DF0"/>
    <w:rsid w:val="007D20C1"/>
    <w:rsid w:val="007D222A"/>
    <w:rsid w:val="007D227F"/>
    <w:rsid w:val="007D2507"/>
    <w:rsid w:val="007D25D1"/>
    <w:rsid w:val="007D26E0"/>
    <w:rsid w:val="007D28E0"/>
    <w:rsid w:val="007D2987"/>
    <w:rsid w:val="007D2ED1"/>
    <w:rsid w:val="007D3070"/>
    <w:rsid w:val="007D3385"/>
    <w:rsid w:val="007D3397"/>
    <w:rsid w:val="007D3D56"/>
    <w:rsid w:val="007D4230"/>
    <w:rsid w:val="007D458C"/>
    <w:rsid w:val="007D46F9"/>
    <w:rsid w:val="007D4A1E"/>
    <w:rsid w:val="007D4D03"/>
    <w:rsid w:val="007D4D65"/>
    <w:rsid w:val="007D5167"/>
    <w:rsid w:val="007D53CD"/>
    <w:rsid w:val="007D5404"/>
    <w:rsid w:val="007D55E2"/>
    <w:rsid w:val="007D5856"/>
    <w:rsid w:val="007D59C4"/>
    <w:rsid w:val="007D6798"/>
    <w:rsid w:val="007D69A0"/>
    <w:rsid w:val="007D7607"/>
    <w:rsid w:val="007D7718"/>
    <w:rsid w:val="007D78A9"/>
    <w:rsid w:val="007E016A"/>
    <w:rsid w:val="007E022E"/>
    <w:rsid w:val="007E0B9C"/>
    <w:rsid w:val="007E0F51"/>
    <w:rsid w:val="007E0F89"/>
    <w:rsid w:val="007E0F91"/>
    <w:rsid w:val="007E10E5"/>
    <w:rsid w:val="007E11A2"/>
    <w:rsid w:val="007E1271"/>
    <w:rsid w:val="007E143C"/>
    <w:rsid w:val="007E14D1"/>
    <w:rsid w:val="007E16CD"/>
    <w:rsid w:val="007E172E"/>
    <w:rsid w:val="007E1A87"/>
    <w:rsid w:val="007E1EDC"/>
    <w:rsid w:val="007E1F46"/>
    <w:rsid w:val="007E207C"/>
    <w:rsid w:val="007E2249"/>
    <w:rsid w:val="007E277F"/>
    <w:rsid w:val="007E2996"/>
    <w:rsid w:val="007E2BEE"/>
    <w:rsid w:val="007E3648"/>
    <w:rsid w:val="007E439C"/>
    <w:rsid w:val="007E43A7"/>
    <w:rsid w:val="007E4596"/>
    <w:rsid w:val="007E4D33"/>
    <w:rsid w:val="007E4FD0"/>
    <w:rsid w:val="007E5059"/>
    <w:rsid w:val="007E505B"/>
    <w:rsid w:val="007E51A7"/>
    <w:rsid w:val="007E52FF"/>
    <w:rsid w:val="007E557B"/>
    <w:rsid w:val="007E5A7F"/>
    <w:rsid w:val="007E61D1"/>
    <w:rsid w:val="007E675C"/>
    <w:rsid w:val="007E6A4E"/>
    <w:rsid w:val="007E6F9A"/>
    <w:rsid w:val="007E753E"/>
    <w:rsid w:val="007E77E1"/>
    <w:rsid w:val="007E7BB9"/>
    <w:rsid w:val="007E7CB5"/>
    <w:rsid w:val="007F01EF"/>
    <w:rsid w:val="007F03E2"/>
    <w:rsid w:val="007F058B"/>
    <w:rsid w:val="007F0FE9"/>
    <w:rsid w:val="007F124E"/>
    <w:rsid w:val="007F1C52"/>
    <w:rsid w:val="007F1E0C"/>
    <w:rsid w:val="007F23DA"/>
    <w:rsid w:val="007F270E"/>
    <w:rsid w:val="007F2772"/>
    <w:rsid w:val="007F290E"/>
    <w:rsid w:val="007F2A1F"/>
    <w:rsid w:val="007F2BA2"/>
    <w:rsid w:val="007F2BAA"/>
    <w:rsid w:val="007F2BD8"/>
    <w:rsid w:val="007F3839"/>
    <w:rsid w:val="007F3B8C"/>
    <w:rsid w:val="007F3CAE"/>
    <w:rsid w:val="007F3DC5"/>
    <w:rsid w:val="007F3E90"/>
    <w:rsid w:val="007F3F4F"/>
    <w:rsid w:val="007F4564"/>
    <w:rsid w:val="007F4A6A"/>
    <w:rsid w:val="007F4C43"/>
    <w:rsid w:val="007F4CF4"/>
    <w:rsid w:val="007F5175"/>
    <w:rsid w:val="007F570F"/>
    <w:rsid w:val="007F5A05"/>
    <w:rsid w:val="007F66DD"/>
    <w:rsid w:val="007F66FB"/>
    <w:rsid w:val="007F696E"/>
    <w:rsid w:val="007F6C0C"/>
    <w:rsid w:val="007F7109"/>
    <w:rsid w:val="0080011B"/>
    <w:rsid w:val="008003CC"/>
    <w:rsid w:val="008005C1"/>
    <w:rsid w:val="00800765"/>
    <w:rsid w:val="00800914"/>
    <w:rsid w:val="008009EE"/>
    <w:rsid w:val="00800BDE"/>
    <w:rsid w:val="00800C59"/>
    <w:rsid w:val="00800E3D"/>
    <w:rsid w:val="008015D7"/>
    <w:rsid w:val="008015EF"/>
    <w:rsid w:val="00801D47"/>
    <w:rsid w:val="00801F8C"/>
    <w:rsid w:val="00802322"/>
    <w:rsid w:val="008025C2"/>
    <w:rsid w:val="00802BC7"/>
    <w:rsid w:val="00802E8E"/>
    <w:rsid w:val="0080341A"/>
    <w:rsid w:val="00803768"/>
    <w:rsid w:val="008037E6"/>
    <w:rsid w:val="008038D1"/>
    <w:rsid w:val="00803901"/>
    <w:rsid w:val="00803E68"/>
    <w:rsid w:val="008042AF"/>
    <w:rsid w:val="00804601"/>
    <w:rsid w:val="00804E79"/>
    <w:rsid w:val="00805119"/>
    <w:rsid w:val="0080562A"/>
    <w:rsid w:val="00805AEC"/>
    <w:rsid w:val="0080617C"/>
    <w:rsid w:val="00806789"/>
    <w:rsid w:val="00806939"/>
    <w:rsid w:val="008075E6"/>
    <w:rsid w:val="008077A5"/>
    <w:rsid w:val="0080781F"/>
    <w:rsid w:val="00807891"/>
    <w:rsid w:val="008079E4"/>
    <w:rsid w:val="00807DD8"/>
    <w:rsid w:val="00807F47"/>
    <w:rsid w:val="00807FAF"/>
    <w:rsid w:val="008100D8"/>
    <w:rsid w:val="00810123"/>
    <w:rsid w:val="00810C58"/>
    <w:rsid w:val="00810E44"/>
    <w:rsid w:val="00810EA7"/>
    <w:rsid w:val="00810FA5"/>
    <w:rsid w:val="008116CB"/>
    <w:rsid w:val="00811E57"/>
    <w:rsid w:val="0081241A"/>
    <w:rsid w:val="008124F5"/>
    <w:rsid w:val="00812766"/>
    <w:rsid w:val="008128CE"/>
    <w:rsid w:val="00812EE1"/>
    <w:rsid w:val="0081328E"/>
    <w:rsid w:val="00813367"/>
    <w:rsid w:val="00813745"/>
    <w:rsid w:val="00813B3E"/>
    <w:rsid w:val="00813B4E"/>
    <w:rsid w:val="008142C9"/>
    <w:rsid w:val="008144E8"/>
    <w:rsid w:val="008147A0"/>
    <w:rsid w:val="00814887"/>
    <w:rsid w:val="00814C58"/>
    <w:rsid w:val="008151E8"/>
    <w:rsid w:val="00815376"/>
    <w:rsid w:val="008155BC"/>
    <w:rsid w:val="00815863"/>
    <w:rsid w:val="00815994"/>
    <w:rsid w:val="00815B6F"/>
    <w:rsid w:val="00815BA5"/>
    <w:rsid w:val="00815C64"/>
    <w:rsid w:val="00815ED4"/>
    <w:rsid w:val="00815F1F"/>
    <w:rsid w:val="00815FDF"/>
    <w:rsid w:val="00816176"/>
    <w:rsid w:val="008164E1"/>
    <w:rsid w:val="008166D6"/>
    <w:rsid w:val="0081686B"/>
    <w:rsid w:val="008168DB"/>
    <w:rsid w:val="0081691E"/>
    <w:rsid w:val="0081698F"/>
    <w:rsid w:val="008171C0"/>
    <w:rsid w:val="00817299"/>
    <w:rsid w:val="00817493"/>
    <w:rsid w:val="008175ED"/>
    <w:rsid w:val="008178E3"/>
    <w:rsid w:val="00820395"/>
    <w:rsid w:val="008203F0"/>
    <w:rsid w:val="008205D9"/>
    <w:rsid w:val="0082062F"/>
    <w:rsid w:val="00820A85"/>
    <w:rsid w:val="0082116F"/>
    <w:rsid w:val="00821C74"/>
    <w:rsid w:val="0082256F"/>
    <w:rsid w:val="00822A3A"/>
    <w:rsid w:val="00822CA4"/>
    <w:rsid w:val="00822F3A"/>
    <w:rsid w:val="00822F52"/>
    <w:rsid w:val="00822F55"/>
    <w:rsid w:val="00823219"/>
    <w:rsid w:val="008233F4"/>
    <w:rsid w:val="008238EF"/>
    <w:rsid w:val="00823954"/>
    <w:rsid w:val="00823A37"/>
    <w:rsid w:val="00823A68"/>
    <w:rsid w:val="00823CA0"/>
    <w:rsid w:val="00823D07"/>
    <w:rsid w:val="00824229"/>
    <w:rsid w:val="008250FF"/>
    <w:rsid w:val="008252BF"/>
    <w:rsid w:val="0082538F"/>
    <w:rsid w:val="008260CB"/>
    <w:rsid w:val="008261C3"/>
    <w:rsid w:val="00826565"/>
    <w:rsid w:val="00826A6A"/>
    <w:rsid w:val="008270D3"/>
    <w:rsid w:val="00827634"/>
    <w:rsid w:val="00827FB7"/>
    <w:rsid w:val="00830063"/>
    <w:rsid w:val="0083011A"/>
    <w:rsid w:val="0083018C"/>
    <w:rsid w:val="00830255"/>
    <w:rsid w:val="0083041A"/>
    <w:rsid w:val="0083086B"/>
    <w:rsid w:val="00830B4A"/>
    <w:rsid w:val="00830BED"/>
    <w:rsid w:val="008312CA"/>
    <w:rsid w:val="008318E7"/>
    <w:rsid w:val="00831D33"/>
    <w:rsid w:val="008323E6"/>
    <w:rsid w:val="00832AC9"/>
    <w:rsid w:val="00832B18"/>
    <w:rsid w:val="00832BCC"/>
    <w:rsid w:val="00832F9C"/>
    <w:rsid w:val="008333C9"/>
    <w:rsid w:val="008334C4"/>
    <w:rsid w:val="008335CC"/>
    <w:rsid w:val="00833D9E"/>
    <w:rsid w:val="00833DD7"/>
    <w:rsid w:val="008344B2"/>
    <w:rsid w:val="00834747"/>
    <w:rsid w:val="008348A8"/>
    <w:rsid w:val="00834BF8"/>
    <w:rsid w:val="00834EC6"/>
    <w:rsid w:val="00835161"/>
    <w:rsid w:val="008352A7"/>
    <w:rsid w:val="008353C1"/>
    <w:rsid w:val="00835DDA"/>
    <w:rsid w:val="00835FA0"/>
    <w:rsid w:val="00836072"/>
    <w:rsid w:val="00836829"/>
    <w:rsid w:val="00836A1F"/>
    <w:rsid w:val="00836D7A"/>
    <w:rsid w:val="0083714E"/>
    <w:rsid w:val="00837283"/>
    <w:rsid w:val="00837F5F"/>
    <w:rsid w:val="00837FE4"/>
    <w:rsid w:val="00840008"/>
    <w:rsid w:val="0084016F"/>
    <w:rsid w:val="00840370"/>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E8"/>
    <w:rsid w:val="00842BC1"/>
    <w:rsid w:val="00843157"/>
    <w:rsid w:val="008433D6"/>
    <w:rsid w:val="00843556"/>
    <w:rsid w:val="0084386E"/>
    <w:rsid w:val="00843AA3"/>
    <w:rsid w:val="00843BD5"/>
    <w:rsid w:val="00844188"/>
    <w:rsid w:val="00844221"/>
    <w:rsid w:val="0084426F"/>
    <w:rsid w:val="00844489"/>
    <w:rsid w:val="00844785"/>
    <w:rsid w:val="008448B0"/>
    <w:rsid w:val="00844927"/>
    <w:rsid w:val="00844951"/>
    <w:rsid w:val="00844F25"/>
    <w:rsid w:val="008457EC"/>
    <w:rsid w:val="008458E3"/>
    <w:rsid w:val="00846933"/>
    <w:rsid w:val="00846BD6"/>
    <w:rsid w:val="00846CE5"/>
    <w:rsid w:val="00847001"/>
    <w:rsid w:val="00847098"/>
    <w:rsid w:val="00847520"/>
    <w:rsid w:val="008475C3"/>
    <w:rsid w:val="0084781A"/>
    <w:rsid w:val="00847B12"/>
    <w:rsid w:val="00847B76"/>
    <w:rsid w:val="00847D50"/>
    <w:rsid w:val="00850687"/>
    <w:rsid w:val="008509E3"/>
    <w:rsid w:val="00850BB6"/>
    <w:rsid w:val="00850ED7"/>
    <w:rsid w:val="00851265"/>
    <w:rsid w:val="00851D7C"/>
    <w:rsid w:val="0085230D"/>
    <w:rsid w:val="008523A3"/>
    <w:rsid w:val="008523BC"/>
    <w:rsid w:val="008523CB"/>
    <w:rsid w:val="008524B2"/>
    <w:rsid w:val="008524BF"/>
    <w:rsid w:val="00852614"/>
    <w:rsid w:val="00852D9D"/>
    <w:rsid w:val="008531F2"/>
    <w:rsid w:val="00853236"/>
    <w:rsid w:val="0085375F"/>
    <w:rsid w:val="00854099"/>
    <w:rsid w:val="00854137"/>
    <w:rsid w:val="0085466B"/>
    <w:rsid w:val="00854A3A"/>
    <w:rsid w:val="00854B27"/>
    <w:rsid w:val="00854B75"/>
    <w:rsid w:val="008552E7"/>
    <w:rsid w:val="0085562D"/>
    <w:rsid w:val="008557D0"/>
    <w:rsid w:val="0085582C"/>
    <w:rsid w:val="008559E4"/>
    <w:rsid w:val="00855AA6"/>
    <w:rsid w:val="00855FBF"/>
    <w:rsid w:val="0085603F"/>
    <w:rsid w:val="008562BB"/>
    <w:rsid w:val="0085666E"/>
    <w:rsid w:val="00856854"/>
    <w:rsid w:val="00856C46"/>
    <w:rsid w:val="00856D68"/>
    <w:rsid w:val="00856D9E"/>
    <w:rsid w:val="00856E5F"/>
    <w:rsid w:val="00857B5D"/>
    <w:rsid w:val="00857BED"/>
    <w:rsid w:val="00857E1B"/>
    <w:rsid w:val="00857ED0"/>
    <w:rsid w:val="00857F74"/>
    <w:rsid w:val="00860190"/>
    <w:rsid w:val="0086032F"/>
    <w:rsid w:val="00860490"/>
    <w:rsid w:val="00860773"/>
    <w:rsid w:val="00860BEB"/>
    <w:rsid w:val="00860E87"/>
    <w:rsid w:val="0086119C"/>
    <w:rsid w:val="0086121C"/>
    <w:rsid w:val="0086193F"/>
    <w:rsid w:val="00861EC9"/>
    <w:rsid w:val="0086217F"/>
    <w:rsid w:val="0086230D"/>
    <w:rsid w:val="0086246A"/>
    <w:rsid w:val="008625C8"/>
    <w:rsid w:val="00862724"/>
    <w:rsid w:val="00862841"/>
    <w:rsid w:val="008629DD"/>
    <w:rsid w:val="00862A5B"/>
    <w:rsid w:val="00862E8A"/>
    <w:rsid w:val="00862F84"/>
    <w:rsid w:val="008633F5"/>
    <w:rsid w:val="00863CB1"/>
    <w:rsid w:val="00863D45"/>
    <w:rsid w:val="00863F40"/>
    <w:rsid w:val="0086443E"/>
    <w:rsid w:val="0086446B"/>
    <w:rsid w:val="008644D1"/>
    <w:rsid w:val="00864B2C"/>
    <w:rsid w:val="00864EDA"/>
    <w:rsid w:val="0086517D"/>
    <w:rsid w:val="0086542A"/>
    <w:rsid w:val="00865842"/>
    <w:rsid w:val="00865EFB"/>
    <w:rsid w:val="00866028"/>
    <w:rsid w:val="008666C7"/>
    <w:rsid w:val="0086692B"/>
    <w:rsid w:val="00866DEA"/>
    <w:rsid w:val="00867288"/>
    <w:rsid w:val="0086734E"/>
    <w:rsid w:val="008676D9"/>
    <w:rsid w:val="00867D98"/>
    <w:rsid w:val="00870137"/>
    <w:rsid w:val="0087019A"/>
    <w:rsid w:val="008704A7"/>
    <w:rsid w:val="00870942"/>
    <w:rsid w:val="008709F9"/>
    <w:rsid w:val="00870EF3"/>
    <w:rsid w:val="00871039"/>
    <w:rsid w:val="008714BC"/>
    <w:rsid w:val="00871D70"/>
    <w:rsid w:val="0087370C"/>
    <w:rsid w:val="008739BD"/>
    <w:rsid w:val="00873A6C"/>
    <w:rsid w:val="00873EFB"/>
    <w:rsid w:val="0087449F"/>
    <w:rsid w:val="008747EA"/>
    <w:rsid w:val="00874B15"/>
    <w:rsid w:val="00874BE0"/>
    <w:rsid w:val="00874E5E"/>
    <w:rsid w:val="00874F57"/>
    <w:rsid w:val="00875E8F"/>
    <w:rsid w:val="008761FD"/>
    <w:rsid w:val="008764D5"/>
    <w:rsid w:val="00876B4D"/>
    <w:rsid w:val="00876B5F"/>
    <w:rsid w:val="00876F9E"/>
    <w:rsid w:val="008771A7"/>
    <w:rsid w:val="00877416"/>
    <w:rsid w:val="0087770F"/>
    <w:rsid w:val="00880590"/>
    <w:rsid w:val="00880F41"/>
    <w:rsid w:val="00880F70"/>
    <w:rsid w:val="0088116F"/>
    <w:rsid w:val="0088124D"/>
    <w:rsid w:val="008813A0"/>
    <w:rsid w:val="0088164D"/>
    <w:rsid w:val="0088169E"/>
    <w:rsid w:val="008817B8"/>
    <w:rsid w:val="00882737"/>
    <w:rsid w:val="00882CF1"/>
    <w:rsid w:val="00883577"/>
    <w:rsid w:val="0088370B"/>
    <w:rsid w:val="008837A7"/>
    <w:rsid w:val="008837C2"/>
    <w:rsid w:val="008838B9"/>
    <w:rsid w:val="00883B1B"/>
    <w:rsid w:val="00883B3A"/>
    <w:rsid w:val="00883BE7"/>
    <w:rsid w:val="00883BF6"/>
    <w:rsid w:val="00883C64"/>
    <w:rsid w:val="0088442B"/>
    <w:rsid w:val="00884791"/>
    <w:rsid w:val="0088493B"/>
    <w:rsid w:val="00884C55"/>
    <w:rsid w:val="00885211"/>
    <w:rsid w:val="008853AC"/>
    <w:rsid w:val="0088543A"/>
    <w:rsid w:val="0088543E"/>
    <w:rsid w:val="008856E4"/>
    <w:rsid w:val="008858FB"/>
    <w:rsid w:val="0088595B"/>
    <w:rsid w:val="008859C9"/>
    <w:rsid w:val="00885E20"/>
    <w:rsid w:val="00885F48"/>
    <w:rsid w:val="00886104"/>
    <w:rsid w:val="008864E2"/>
    <w:rsid w:val="00886838"/>
    <w:rsid w:val="00886AE8"/>
    <w:rsid w:val="00886AE9"/>
    <w:rsid w:val="00886B16"/>
    <w:rsid w:val="00886D15"/>
    <w:rsid w:val="00886FBE"/>
    <w:rsid w:val="00887178"/>
    <w:rsid w:val="0088765C"/>
    <w:rsid w:val="00887B22"/>
    <w:rsid w:val="00887B62"/>
    <w:rsid w:val="00887E82"/>
    <w:rsid w:val="00887F6E"/>
    <w:rsid w:val="008900EA"/>
    <w:rsid w:val="00890148"/>
    <w:rsid w:val="00890ACA"/>
    <w:rsid w:val="00890C95"/>
    <w:rsid w:val="00890CF2"/>
    <w:rsid w:val="00890F00"/>
    <w:rsid w:val="008912B9"/>
    <w:rsid w:val="00891834"/>
    <w:rsid w:val="008918C8"/>
    <w:rsid w:val="00891BE6"/>
    <w:rsid w:val="00891D14"/>
    <w:rsid w:val="00891E8C"/>
    <w:rsid w:val="00892019"/>
    <w:rsid w:val="0089216D"/>
    <w:rsid w:val="008923F6"/>
    <w:rsid w:val="008925F5"/>
    <w:rsid w:val="0089283D"/>
    <w:rsid w:val="008929C7"/>
    <w:rsid w:val="00892A7E"/>
    <w:rsid w:val="00892C51"/>
    <w:rsid w:val="00892EAC"/>
    <w:rsid w:val="00892F0A"/>
    <w:rsid w:val="00893638"/>
    <w:rsid w:val="00893A6C"/>
    <w:rsid w:val="00893B90"/>
    <w:rsid w:val="00893D08"/>
    <w:rsid w:val="00894133"/>
    <w:rsid w:val="0089533C"/>
    <w:rsid w:val="0089566B"/>
    <w:rsid w:val="00895B4D"/>
    <w:rsid w:val="008963DC"/>
    <w:rsid w:val="00896AD3"/>
    <w:rsid w:val="00896B3D"/>
    <w:rsid w:val="00896CBA"/>
    <w:rsid w:val="00897336"/>
    <w:rsid w:val="0089755E"/>
    <w:rsid w:val="00897F37"/>
    <w:rsid w:val="008A02F0"/>
    <w:rsid w:val="008A078F"/>
    <w:rsid w:val="008A0CC0"/>
    <w:rsid w:val="008A0EEE"/>
    <w:rsid w:val="008A1125"/>
    <w:rsid w:val="008A1429"/>
    <w:rsid w:val="008A15D6"/>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C06"/>
    <w:rsid w:val="008A4CB9"/>
    <w:rsid w:val="008A4D9B"/>
    <w:rsid w:val="008A4F8B"/>
    <w:rsid w:val="008A5471"/>
    <w:rsid w:val="008A5959"/>
    <w:rsid w:val="008A611D"/>
    <w:rsid w:val="008A613B"/>
    <w:rsid w:val="008A6206"/>
    <w:rsid w:val="008A68B0"/>
    <w:rsid w:val="008A7582"/>
    <w:rsid w:val="008A7882"/>
    <w:rsid w:val="008A7898"/>
    <w:rsid w:val="008A78FC"/>
    <w:rsid w:val="008B0024"/>
    <w:rsid w:val="008B02A2"/>
    <w:rsid w:val="008B0348"/>
    <w:rsid w:val="008B04FE"/>
    <w:rsid w:val="008B06FA"/>
    <w:rsid w:val="008B0B0B"/>
    <w:rsid w:val="008B0DF7"/>
    <w:rsid w:val="008B12D2"/>
    <w:rsid w:val="008B1342"/>
    <w:rsid w:val="008B167D"/>
    <w:rsid w:val="008B1CFC"/>
    <w:rsid w:val="008B26C0"/>
    <w:rsid w:val="008B27D1"/>
    <w:rsid w:val="008B297B"/>
    <w:rsid w:val="008B30FD"/>
    <w:rsid w:val="008B370B"/>
    <w:rsid w:val="008B3A31"/>
    <w:rsid w:val="008B3A50"/>
    <w:rsid w:val="008B401D"/>
    <w:rsid w:val="008B423B"/>
    <w:rsid w:val="008B427A"/>
    <w:rsid w:val="008B457A"/>
    <w:rsid w:val="008B45E8"/>
    <w:rsid w:val="008B46C8"/>
    <w:rsid w:val="008B4A8F"/>
    <w:rsid w:val="008B4B5A"/>
    <w:rsid w:val="008B594A"/>
    <w:rsid w:val="008B5B38"/>
    <w:rsid w:val="008B5CE5"/>
    <w:rsid w:val="008B5D2D"/>
    <w:rsid w:val="008B60FF"/>
    <w:rsid w:val="008B619B"/>
    <w:rsid w:val="008B64D3"/>
    <w:rsid w:val="008B6C07"/>
    <w:rsid w:val="008B6F7C"/>
    <w:rsid w:val="008B7345"/>
    <w:rsid w:val="008B746E"/>
    <w:rsid w:val="008B7694"/>
    <w:rsid w:val="008C03EE"/>
    <w:rsid w:val="008C0567"/>
    <w:rsid w:val="008C1342"/>
    <w:rsid w:val="008C137A"/>
    <w:rsid w:val="008C145D"/>
    <w:rsid w:val="008C1705"/>
    <w:rsid w:val="008C1743"/>
    <w:rsid w:val="008C1C06"/>
    <w:rsid w:val="008C1C7B"/>
    <w:rsid w:val="008C1D81"/>
    <w:rsid w:val="008C1F79"/>
    <w:rsid w:val="008C1FD1"/>
    <w:rsid w:val="008C2C66"/>
    <w:rsid w:val="008C2D1D"/>
    <w:rsid w:val="008C3AF6"/>
    <w:rsid w:val="008C3B7D"/>
    <w:rsid w:val="008C3DF1"/>
    <w:rsid w:val="008C4150"/>
    <w:rsid w:val="008C428C"/>
    <w:rsid w:val="008C48C1"/>
    <w:rsid w:val="008C4DB6"/>
    <w:rsid w:val="008C4F06"/>
    <w:rsid w:val="008C5434"/>
    <w:rsid w:val="008C5465"/>
    <w:rsid w:val="008C5803"/>
    <w:rsid w:val="008C5CD3"/>
    <w:rsid w:val="008C5DE3"/>
    <w:rsid w:val="008C60DA"/>
    <w:rsid w:val="008C61C6"/>
    <w:rsid w:val="008C631F"/>
    <w:rsid w:val="008C6367"/>
    <w:rsid w:val="008C670E"/>
    <w:rsid w:val="008C6EA9"/>
    <w:rsid w:val="008C6ECF"/>
    <w:rsid w:val="008C709E"/>
    <w:rsid w:val="008C7274"/>
    <w:rsid w:val="008C727C"/>
    <w:rsid w:val="008C789F"/>
    <w:rsid w:val="008C7DA3"/>
    <w:rsid w:val="008D042D"/>
    <w:rsid w:val="008D093F"/>
    <w:rsid w:val="008D0975"/>
    <w:rsid w:val="008D098C"/>
    <w:rsid w:val="008D0B32"/>
    <w:rsid w:val="008D0EBF"/>
    <w:rsid w:val="008D15BA"/>
    <w:rsid w:val="008D164C"/>
    <w:rsid w:val="008D17ED"/>
    <w:rsid w:val="008D194C"/>
    <w:rsid w:val="008D19E6"/>
    <w:rsid w:val="008D1CE0"/>
    <w:rsid w:val="008D1DBD"/>
    <w:rsid w:val="008D1F00"/>
    <w:rsid w:val="008D238A"/>
    <w:rsid w:val="008D245E"/>
    <w:rsid w:val="008D248D"/>
    <w:rsid w:val="008D250A"/>
    <w:rsid w:val="008D26C0"/>
    <w:rsid w:val="008D291C"/>
    <w:rsid w:val="008D2AAC"/>
    <w:rsid w:val="008D30A3"/>
    <w:rsid w:val="008D31CF"/>
    <w:rsid w:val="008D3802"/>
    <w:rsid w:val="008D3A90"/>
    <w:rsid w:val="008D3BFB"/>
    <w:rsid w:val="008D404B"/>
    <w:rsid w:val="008D40FB"/>
    <w:rsid w:val="008D417C"/>
    <w:rsid w:val="008D45AA"/>
    <w:rsid w:val="008D4751"/>
    <w:rsid w:val="008D497F"/>
    <w:rsid w:val="008D4D40"/>
    <w:rsid w:val="008D4D77"/>
    <w:rsid w:val="008D4F19"/>
    <w:rsid w:val="008D56E1"/>
    <w:rsid w:val="008D5FF4"/>
    <w:rsid w:val="008D641E"/>
    <w:rsid w:val="008D66DB"/>
    <w:rsid w:val="008D6BC3"/>
    <w:rsid w:val="008D6E8A"/>
    <w:rsid w:val="008D77D6"/>
    <w:rsid w:val="008D78E8"/>
    <w:rsid w:val="008D79EE"/>
    <w:rsid w:val="008D7DB4"/>
    <w:rsid w:val="008E056E"/>
    <w:rsid w:val="008E0654"/>
    <w:rsid w:val="008E091A"/>
    <w:rsid w:val="008E093E"/>
    <w:rsid w:val="008E09B9"/>
    <w:rsid w:val="008E0F23"/>
    <w:rsid w:val="008E1AAA"/>
    <w:rsid w:val="008E22D8"/>
    <w:rsid w:val="008E248E"/>
    <w:rsid w:val="008E32AE"/>
    <w:rsid w:val="008E370F"/>
    <w:rsid w:val="008E3731"/>
    <w:rsid w:val="008E37FD"/>
    <w:rsid w:val="008E398F"/>
    <w:rsid w:val="008E3A17"/>
    <w:rsid w:val="008E3D43"/>
    <w:rsid w:val="008E41F1"/>
    <w:rsid w:val="008E431B"/>
    <w:rsid w:val="008E4447"/>
    <w:rsid w:val="008E4BCD"/>
    <w:rsid w:val="008E4D4B"/>
    <w:rsid w:val="008E587D"/>
    <w:rsid w:val="008E5BB9"/>
    <w:rsid w:val="008E6077"/>
    <w:rsid w:val="008E641C"/>
    <w:rsid w:val="008E64A1"/>
    <w:rsid w:val="008E64B3"/>
    <w:rsid w:val="008E671D"/>
    <w:rsid w:val="008E6B6C"/>
    <w:rsid w:val="008E6BFA"/>
    <w:rsid w:val="008E6EAA"/>
    <w:rsid w:val="008E730D"/>
    <w:rsid w:val="008E7ADF"/>
    <w:rsid w:val="008E7BE1"/>
    <w:rsid w:val="008E7C8E"/>
    <w:rsid w:val="008E7EAF"/>
    <w:rsid w:val="008E7ECC"/>
    <w:rsid w:val="008F0002"/>
    <w:rsid w:val="008F04AD"/>
    <w:rsid w:val="008F0532"/>
    <w:rsid w:val="008F08C7"/>
    <w:rsid w:val="008F0BAF"/>
    <w:rsid w:val="008F0D4D"/>
    <w:rsid w:val="008F1001"/>
    <w:rsid w:val="008F1054"/>
    <w:rsid w:val="008F10B0"/>
    <w:rsid w:val="008F11FA"/>
    <w:rsid w:val="008F1526"/>
    <w:rsid w:val="008F18A7"/>
    <w:rsid w:val="008F18B3"/>
    <w:rsid w:val="008F1929"/>
    <w:rsid w:val="008F1BD3"/>
    <w:rsid w:val="008F1C17"/>
    <w:rsid w:val="008F1FF1"/>
    <w:rsid w:val="008F25A1"/>
    <w:rsid w:val="008F28FA"/>
    <w:rsid w:val="008F2FB3"/>
    <w:rsid w:val="008F33AD"/>
    <w:rsid w:val="008F3759"/>
    <w:rsid w:val="008F4511"/>
    <w:rsid w:val="008F4AF2"/>
    <w:rsid w:val="008F5033"/>
    <w:rsid w:val="008F5421"/>
    <w:rsid w:val="008F5673"/>
    <w:rsid w:val="008F56C3"/>
    <w:rsid w:val="008F574B"/>
    <w:rsid w:val="008F5AF0"/>
    <w:rsid w:val="008F659C"/>
    <w:rsid w:val="008F66B6"/>
    <w:rsid w:val="008F676E"/>
    <w:rsid w:val="008F6A42"/>
    <w:rsid w:val="008F7442"/>
    <w:rsid w:val="008F774A"/>
    <w:rsid w:val="008F7894"/>
    <w:rsid w:val="008F79FE"/>
    <w:rsid w:val="008F7A71"/>
    <w:rsid w:val="008F7E98"/>
    <w:rsid w:val="0090022C"/>
    <w:rsid w:val="0090070B"/>
    <w:rsid w:val="0090078D"/>
    <w:rsid w:val="00900AEB"/>
    <w:rsid w:val="00900CA2"/>
    <w:rsid w:val="00900F55"/>
    <w:rsid w:val="009011AF"/>
    <w:rsid w:val="009012D4"/>
    <w:rsid w:val="00901896"/>
    <w:rsid w:val="009019A3"/>
    <w:rsid w:val="00901A2E"/>
    <w:rsid w:val="00901A84"/>
    <w:rsid w:val="00902143"/>
    <w:rsid w:val="009024A0"/>
    <w:rsid w:val="009024D2"/>
    <w:rsid w:val="009026B3"/>
    <w:rsid w:val="00902CAE"/>
    <w:rsid w:val="00902FB8"/>
    <w:rsid w:val="00903444"/>
    <w:rsid w:val="009035CC"/>
    <w:rsid w:val="0090378B"/>
    <w:rsid w:val="00903A58"/>
    <w:rsid w:val="00903C43"/>
    <w:rsid w:val="009043BA"/>
    <w:rsid w:val="00904720"/>
    <w:rsid w:val="009048C1"/>
    <w:rsid w:val="00904C4A"/>
    <w:rsid w:val="00904E53"/>
    <w:rsid w:val="009051E9"/>
    <w:rsid w:val="00905F6F"/>
    <w:rsid w:val="00906254"/>
    <w:rsid w:val="00906387"/>
    <w:rsid w:val="00906429"/>
    <w:rsid w:val="00906499"/>
    <w:rsid w:val="00906793"/>
    <w:rsid w:val="00906980"/>
    <w:rsid w:val="00906DFC"/>
    <w:rsid w:val="00906EB7"/>
    <w:rsid w:val="00906FD7"/>
    <w:rsid w:val="0090701D"/>
    <w:rsid w:val="009070BA"/>
    <w:rsid w:val="009076E5"/>
    <w:rsid w:val="00907723"/>
    <w:rsid w:val="009100D7"/>
    <w:rsid w:val="009101AC"/>
    <w:rsid w:val="009101F5"/>
    <w:rsid w:val="00910FE5"/>
    <w:rsid w:val="00911300"/>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875"/>
    <w:rsid w:val="009169AD"/>
    <w:rsid w:val="00916E22"/>
    <w:rsid w:val="00917267"/>
    <w:rsid w:val="00920040"/>
    <w:rsid w:val="009200FE"/>
    <w:rsid w:val="009205DA"/>
    <w:rsid w:val="009208CD"/>
    <w:rsid w:val="00920E20"/>
    <w:rsid w:val="00920E8E"/>
    <w:rsid w:val="0092125B"/>
    <w:rsid w:val="009212FC"/>
    <w:rsid w:val="00921427"/>
    <w:rsid w:val="009215C5"/>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452"/>
    <w:rsid w:val="009245AE"/>
    <w:rsid w:val="00924651"/>
    <w:rsid w:val="009246FC"/>
    <w:rsid w:val="00924953"/>
    <w:rsid w:val="00924BB7"/>
    <w:rsid w:val="00924C4E"/>
    <w:rsid w:val="00924D45"/>
    <w:rsid w:val="00924DCB"/>
    <w:rsid w:val="00924F15"/>
    <w:rsid w:val="0092507D"/>
    <w:rsid w:val="009251EE"/>
    <w:rsid w:val="00925380"/>
    <w:rsid w:val="0092564D"/>
    <w:rsid w:val="0092575D"/>
    <w:rsid w:val="00925B63"/>
    <w:rsid w:val="00925B96"/>
    <w:rsid w:val="00926263"/>
    <w:rsid w:val="0092642D"/>
    <w:rsid w:val="009269AE"/>
    <w:rsid w:val="009270A1"/>
    <w:rsid w:val="00927664"/>
    <w:rsid w:val="009276D5"/>
    <w:rsid w:val="009276F5"/>
    <w:rsid w:val="00927A44"/>
    <w:rsid w:val="00927BC2"/>
    <w:rsid w:val="00927CA1"/>
    <w:rsid w:val="00930147"/>
    <w:rsid w:val="00930503"/>
    <w:rsid w:val="009307C7"/>
    <w:rsid w:val="009307C8"/>
    <w:rsid w:val="0093089C"/>
    <w:rsid w:val="009308BC"/>
    <w:rsid w:val="009309D7"/>
    <w:rsid w:val="00930B25"/>
    <w:rsid w:val="00930CD8"/>
    <w:rsid w:val="00931111"/>
    <w:rsid w:val="0093143E"/>
    <w:rsid w:val="0093148F"/>
    <w:rsid w:val="00931ECE"/>
    <w:rsid w:val="00932A07"/>
    <w:rsid w:val="00933035"/>
    <w:rsid w:val="00933269"/>
    <w:rsid w:val="00933744"/>
    <w:rsid w:val="00933931"/>
    <w:rsid w:val="00933EC4"/>
    <w:rsid w:val="00934BE7"/>
    <w:rsid w:val="009350AD"/>
    <w:rsid w:val="00935471"/>
    <w:rsid w:val="00935602"/>
    <w:rsid w:val="00935A6C"/>
    <w:rsid w:val="00935ADB"/>
    <w:rsid w:val="00935C85"/>
    <w:rsid w:val="00935D71"/>
    <w:rsid w:val="009360EE"/>
    <w:rsid w:val="00936383"/>
    <w:rsid w:val="00936645"/>
    <w:rsid w:val="009366DF"/>
    <w:rsid w:val="00936712"/>
    <w:rsid w:val="009367BF"/>
    <w:rsid w:val="009368F0"/>
    <w:rsid w:val="00936BE6"/>
    <w:rsid w:val="00936E2D"/>
    <w:rsid w:val="00936F9D"/>
    <w:rsid w:val="0093763A"/>
    <w:rsid w:val="00937F9A"/>
    <w:rsid w:val="00940029"/>
    <w:rsid w:val="009402A8"/>
    <w:rsid w:val="009405BC"/>
    <w:rsid w:val="009407D1"/>
    <w:rsid w:val="00940886"/>
    <w:rsid w:val="00940ABA"/>
    <w:rsid w:val="00940D6C"/>
    <w:rsid w:val="00940DC1"/>
    <w:rsid w:val="00940E04"/>
    <w:rsid w:val="00941451"/>
    <w:rsid w:val="009414F4"/>
    <w:rsid w:val="009420AC"/>
    <w:rsid w:val="009424E5"/>
    <w:rsid w:val="009425D1"/>
    <w:rsid w:val="009428CA"/>
    <w:rsid w:val="009429E9"/>
    <w:rsid w:val="00942E46"/>
    <w:rsid w:val="00943064"/>
    <w:rsid w:val="00943426"/>
    <w:rsid w:val="009437D4"/>
    <w:rsid w:val="00943C52"/>
    <w:rsid w:val="00944184"/>
    <w:rsid w:val="00944292"/>
    <w:rsid w:val="00944A1D"/>
    <w:rsid w:val="009452F0"/>
    <w:rsid w:val="00945302"/>
    <w:rsid w:val="009454A4"/>
    <w:rsid w:val="009454FD"/>
    <w:rsid w:val="0094606F"/>
    <w:rsid w:val="00946134"/>
    <w:rsid w:val="009465C0"/>
    <w:rsid w:val="00946A3B"/>
    <w:rsid w:val="00947027"/>
    <w:rsid w:val="009471BA"/>
    <w:rsid w:val="0094737F"/>
    <w:rsid w:val="009474A6"/>
    <w:rsid w:val="00947A00"/>
    <w:rsid w:val="00947A7F"/>
    <w:rsid w:val="00947D80"/>
    <w:rsid w:val="00947EC7"/>
    <w:rsid w:val="009503BE"/>
    <w:rsid w:val="00950436"/>
    <w:rsid w:val="00950610"/>
    <w:rsid w:val="0095089B"/>
    <w:rsid w:val="00950C9A"/>
    <w:rsid w:val="009513A2"/>
    <w:rsid w:val="0095158A"/>
    <w:rsid w:val="00951A4F"/>
    <w:rsid w:val="00951CDC"/>
    <w:rsid w:val="00951E0A"/>
    <w:rsid w:val="00952531"/>
    <w:rsid w:val="00952875"/>
    <w:rsid w:val="00953066"/>
    <w:rsid w:val="009532F5"/>
    <w:rsid w:val="00953AB7"/>
    <w:rsid w:val="00953E51"/>
    <w:rsid w:val="009540BA"/>
    <w:rsid w:val="00955139"/>
    <w:rsid w:val="0095523D"/>
    <w:rsid w:val="0095528D"/>
    <w:rsid w:val="00955342"/>
    <w:rsid w:val="00955796"/>
    <w:rsid w:val="00955B05"/>
    <w:rsid w:val="00955C0C"/>
    <w:rsid w:val="00955C79"/>
    <w:rsid w:val="00955E63"/>
    <w:rsid w:val="00955EDC"/>
    <w:rsid w:val="00956349"/>
    <w:rsid w:val="00956703"/>
    <w:rsid w:val="0095699C"/>
    <w:rsid w:val="0095706A"/>
    <w:rsid w:val="00957114"/>
    <w:rsid w:val="00957265"/>
    <w:rsid w:val="009576F0"/>
    <w:rsid w:val="00957783"/>
    <w:rsid w:val="00957790"/>
    <w:rsid w:val="00957E6D"/>
    <w:rsid w:val="009605A4"/>
    <w:rsid w:val="009605D6"/>
    <w:rsid w:val="00960D44"/>
    <w:rsid w:val="00960FA7"/>
    <w:rsid w:val="009617C3"/>
    <w:rsid w:val="00961B8A"/>
    <w:rsid w:val="00961C63"/>
    <w:rsid w:val="00961D17"/>
    <w:rsid w:val="00961E68"/>
    <w:rsid w:val="00961EF3"/>
    <w:rsid w:val="009627C6"/>
    <w:rsid w:val="009627C8"/>
    <w:rsid w:val="009627CD"/>
    <w:rsid w:val="00962925"/>
    <w:rsid w:val="00962D73"/>
    <w:rsid w:val="0096301B"/>
    <w:rsid w:val="0096309E"/>
    <w:rsid w:val="009630E9"/>
    <w:rsid w:val="0096316F"/>
    <w:rsid w:val="00963421"/>
    <w:rsid w:val="009634EF"/>
    <w:rsid w:val="00963753"/>
    <w:rsid w:val="009649E6"/>
    <w:rsid w:val="0096504D"/>
    <w:rsid w:val="009650E5"/>
    <w:rsid w:val="00965417"/>
    <w:rsid w:val="009655A4"/>
    <w:rsid w:val="009655E0"/>
    <w:rsid w:val="00966374"/>
    <w:rsid w:val="0096639A"/>
    <w:rsid w:val="00966438"/>
    <w:rsid w:val="009664FB"/>
    <w:rsid w:val="009669B7"/>
    <w:rsid w:val="009669DA"/>
    <w:rsid w:val="00966B05"/>
    <w:rsid w:val="00966C5B"/>
    <w:rsid w:val="00966F35"/>
    <w:rsid w:val="009671E3"/>
    <w:rsid w:val="00967672"/>
    <w:rsid w:val="00967A7B"/>
    <w:rsid w:val="00967D6E"/>
    <w:rsid w:val="00967DE2"/>
    <w:rsid w:val="0097010D"/>
    <w:rsid w:val="00970199"/>
    <w:rsid w:val="009702E1"/>
    <w:rsid w:val="00970477"/>
    <w:rsid w:val="00970583"/>
    <w:rsid w:val="0097064E"/>
    <w:rsid w:val="00970924"/>
    <w:rsid w:val="00970B23"/>
    <w:rsid w:val="00970DFF"/>
    <w:rsid w:val="00971729"/>
    <w:rsid w:val="00971945"/>
    <w:rsid w:val="009728E5"/>
    <w:rsid w:val="009729DA"/>
    <w:rsid w:val="00972A5C"/>
    <w:rsid w:val="00972C52"/>
    <w:rsid w:val="009730C9"/>
    <w:rsid w:val="00973103"/>
    <w:rsid w:val="00973322"/>
    <w:rsid w:val="0097334C"/>
    <w:rsid w:val="0097372E"/>
    <w:rsid w:val="009737E5"/>
    <w:rsid w:val="009739E4"/>
    <w:rsid w:val="009739ED"/>
    <w:rsid w:val="00973EB8"/>
    <w:rsid w:val="00974012"/>
    <w:rsid w:val="00974280"/>
    <w:rsid w:val="009742DC"/>
    <w:rsid w:val="00974908"/>
    <w:rsid w:val="00974967"/>
    <w:rsid w:val="00974F4E"/>
    <w:rsid w:val="00974FE6"/>
    <w:rsid w:val="00975BB1"/>
    <w:rsid w:val="00975C82"/>
    <w:rsid w:val="0097665C"/>
    <w:rsid w:val="009766C1"/>
    <w:rsid w:val="00976727"/>
    <w:rsid w:val="00976BA9"/>
    <w:rsid w:val="00977092"/>
    <w:rsid w:val="009771D9"/>
    <w:rsid w:val="00977462"/>
    <w:rsid w:val="009778B2"/>
    <w:rsid w:val="009800FF"/>
    <w:rsid w:val="009806B9"/>
    <w:rsid w:val="00980B51"/>
    <w:rsid w:val="00980CB8"/>
    <w:rsid w:val="00980DDE"/>
    <w:rsid w:val="009810D6"/>
    <w:rsid w:val="00981AB6"/>
    <w:rsid w:val="00981B68"/>
    <w:rsid w:val="00981C21"/>
    <w:rsid w:val="00982109"/>
    <w:rsid w:val="00982946"/>
    <w:rsid w:val="00982A08"/>
    <w:rsid w:val="00982A8A"/>
    <w:rsid w:val="00982FC6"/>
    <w:rsid w:val="009831BF"/>
    <w:rsid w:val="009833C8"/>
    <w:rsid w:val="00983718"/>
    <w:rsid w:val="00983868"/>
    <w:rsid w:val="00983891"/>
    <w:rsid w:val="00983991"/>
    <w:rsid w:val="00983D80"/>
    <w:rsid w:val="009841D8"/>
    <w:rsid w:val="00984549"/>
    <w:rsid w:val="00984756"/>
    <w:rsid w:val="00984BE2"/>
    <w:rsid w:val="00985256"/>
    <w:rsid w:val="00985751"/>
    <w:rsid w:val="00985AF0"/>
    <w:rsid w:val="00985E52"/>
    <w:rsid w:val="00986056"/>
    <w:rsid w:val="0098609B"/>
    <w:rsid w:val="00986E2B"/>
    <w:rsid w:val="00986E2C"/>
    <w:rsid w:val="00987291"/>
    <w:rsid w:val="009874F9"/>
    <w:rsid w:val="0098779B"/>
    <w:rsid w:val="00987A91"/>
    <w:rsid w:val="00990919"/>
    <w:rsid w:val="00990E9F"/>
    <w:rsid w:val="0099127A"/>
    <w:rsid w:val="0099129A"/>
    <w:rsid w:val="00991844"/>
    <w:rsid w:val="009919BF"/>
    <w:rsid w:val="00991B2C"/>
    <w:rsid w:val="00991D7C"/>
    <w:rsid w:val="00992028"/>
    <w:rsid w:val="009922A0"/>
    <w:rsid w:val="00992519"/>
    <w:rsid w:val="0099279F"/>
    <w:rsid w:val="009927A7"/>
    <w:rsid w:val="009927AF"/>
    <w:rsid w:val="00992951"/>
    <w:rsid w:val="009929FD"/>
    <w:rsid w:val="00992B61"/>
    <w:rsid w:val="00992D21"/>
    <w:rsid w:val="0099333F"/>
    <w:rsid w:val="00993888"/>
    <w:rsid w:val="00993B36"/>
    <w:rsid w:val="00993DC9"/>
    <w:rsid w:val="00994215"/>
    <w:rsid w:val="00994C97"/>
    <w:rsid w:val="00994D05"/>
    <w:rsid w:val="00994D26"/>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9B7"/>
    <w:rsid w:val="00997C08"/>
    <w:rsid w:val="009A04BB"/>
    <w:rsid w:val="009A0546"/>
    <w:rsid w:val="009A0656"/>
    <w:rsid w:val="009A0714"/>
    <w:rsid w:val="009A0E72"/>
    <w:rsid w:val="009A0EB9"/>
    <w:rsid w:val="009A0F43"/>
    <w:rsid w:val="009A140D"/>
    <w:rsid w:val="009A15E7"/>
    <w:rsid w:val="009A1609"/>
    <w:rsid w:val="009A1869"/>
    <w:rsid w:val="009A1994"/>
    <w:rsid w:val="009A1E5F"/>
    <w:rsid w:val="009A207D"/>
    <w:rsid w:val="009A3070"/>
    <w:rsid w:val="009A3C5F"/>
    <w:rsid w:val="009A3F8A"/>
    <w:rsid w:val="009A4005"/>
    <w:rsid w:val="009A432F"/>
    <w:rsid w:val="009A4F7A"/>
    <w:rsid w:val="009A5047"/>
    <w:rsid w:val="009A52F7"/>
    <w:rsid w:val="009A5427"/>
    <w:rsid w:val="009A55D6"/>
    <w:rsid w:val="009A5922"/>
    <w:rsid w:val="009A5E7F"/>
    <w:rsid w:val="009A62E4"/>
    <w:rsid w:val="009A64DB"/>
    <w:rsid w:val="009A65B9"/>
    <w:rsid w:val="009A6611"/>
    <w:rsid w:val="009A7041"/>
    <w:rsid w:val="009A715A"/>
    <w:rsid w:val="009A71CC"/>
    <w:rsid w:val="009A71DD"/>
    <w:rsid w:val="009A7BE5"/>
    <w:rsid w:val="009A7EBF"/>
    <w:rsid w:val="009B0197"/>
    <w:rsid w:val="009B0616"/>
    <w:rsid w:val="009B08FE"/>
    <w:rsid w:val="009B0BC9"/>
    <w:rsid w:val="009B1111"/>
    <w:rsid w:val="009B141D"/>
    <w:rsid w:val="009B14A6"/>
    <w:rsid w:val="009B1551"/>
    <w:rsid w:val="009B15D5"/>
    <w:rsid w:val="009B19DC"/>
    <w:rsid w:val="009B1ABB"/>
    <w:rsid w:val="009B1D61"/>
    <w:rsid w:val="009B2264"/>
    <w:rsid w:val="009B232C"/>
    <w:rsid w:val="009B274F"/>
    <w:rsid w:val="009B2833"/>
    <w:rsid w:val="009B317B"/>
    <w:rsid w:val="009B320D"/>
    <w:rsid w:val="009B32E1"/>
    <w:rsid w:val="009B3402"/>
    <w:rsid w:val="009B39E7"/>
    <w:rsid w:val="009B3B68"/>
    <w:rsid w:val="009B3C0D"/>
    <w:rsid w:val="009B41E8"/>
    <w:rsid w:val="009B430C"/>
    <w:rsid w:val="009B43B7"/>
    <w:rsid w:val="009B48AA"/>
    <w:rsid w:val="009B49B9"/>
    <w:rsid w:val="009B4D13"/>
    <w:rsid w:val="009B4F2A"/>
    <w:rsid w:val="009B53CF"/>
    <w:rsid w:val="009B5A79"/>
    <w:rsid w:val="009B5EDB"/>
    <w:rsid w:val="009B5F6D"/>
    <w:rsid w:val="009B60EA"/>
    <w:rsid w:val="009B63F2"/>
    <w:rsid w:val="009B6982"/>
    <w:rsid w:val="009B69CB"/>
    <w:rsid w:val="009B6A06"/>
    <w:rsid w:val="009B6B46"/>
    <w:rsid w:val="009B749D"/>
    <w:rsid w:val="009B7837"/>
    <w:rsid w:val="009B7B89"/>
    <w:rsid w:val="009B7CD9"/>
    <w:rsid w:val="009C06AE"/>
    <w:rsid w:val="009C0D2B"/>
    <w:rsid w:val="009C0DFA"/>
    <w:rsid w:val="009C0E45"/>
    <w:rsid w:val="009C1228"/>
    <w:rsid w:val="009C1CF1"/>
    <w:rsid w:val="009C1E10"/>
    <w:rsid w:val="009C298F"/>
    <w:rsid w:val="009C2E69"/>
    <w:rsid w:val="009C3115"/>
    <w:rsid w:val="009C3270"/>
    <w:rsid w:val="009C343B"/>
    <w:rsid w:val="009C401E"/>
    <w:rsid w:val="009C46A8"/>
    <w:rsid w:val="009C472D"/>
    <w:rsid w:val="009C47BB"/>
    <w:rsid w:val="009C4E58"/>
    <w:rsid w:val="009C573B"/>
    <w:rsid w:val="009C58CB"/>
    <w:rsid w:val="009C5A9B"/>
    <w:rsid w:val="009C5B23"/>
    <w:rsid w:val="009C5DB0"/>
    <w:rsid w:val="009C5EAE"/>
    <w:rsid w:val="009C64BA"/>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615"/>
    <w:rsid w:val="009D2621"/>
    <w:rsid w:val="009D281D"/>
    <w:rsid w:val="009D2A20"/>
    <w:rsid w:val="009D2A37"/>
    <w:rsid w:val="009D2C5E"/>
    <w:rsid w:val="009D32E8"/>
    <w:rsid w:val="009D36FF"/>
    <w:rsid w:val="009D372B"/>
    <w:rsid w:val="009D3A95"/>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45D"/>
    <w:rsid w:val="009D5466"/>
    <w:rsid w:val="009D569F"/>
    <w:rsid w:val="009D58FD"/>
    <w:rsid w:val="009D5A38"/>
    <w:rsid w:val="009D5AF0"/>
    <w:rsid w:val="009D5B3E"/>
    <w:rsid w:val="009D5E09"/>
    <w:rsid w:val="009D5E7A"/>
    <w:rsid w:val="009D63CB"/>
    <w:rsid w:val="009D6A94"/>
    <w:rsid w:val="009D6E85"/>
    <w:rsid w:val="009D7993"/>
    <w:rsid w:val="009D7CAE"/>
    <w:rsid w:val="009D7DDC"/>
    <w:rsid w:val="009D7E7C"/>
    <w:rsid w:val="009D7EF3"/>
    <w:rsid w:val="009E0380"/>
    <w:rsid w:val="009E0418"/>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4E6"/>
    <w:rsid w:val="009E3C86"/>
    <w:rsid w:val="009E3D18"/>
    <w:rsid w:val="009E3EBD"/>
    <w:rsid w:val="009E5144"/>
    <w:rsid w:val="009E526D"/>
    <w:rsid w:val="009E60B9"/>
    <w:rsid w:val="009E6181"/>
    <w:rsid w:val="009E61F3"/>
    <w:rsid w:val="009E6300"/>
    <w:rsid w:val="009E638C"/>
    <w:rsid w:val="009E63F4"/>
    <w:rsid w:val="009E647C"/>
    <w:rsid w:val="009E6636"/>
    <w:rsid w:val="009E6995"/>
    <w:rsid w:val="009E6D55"/>
    <w:rsid w:val="009E6F2C"/>
    <w:rsid w:val="009E6F88"/>
    <w:rsid w:val="009E7077"/>
    <w:rsid w:val="009E7365"/>
    <w:rsid w:val="009E7369"/>
    <w:rsid w:val="009E7374"/>
    <w:rsid w:val="009E79BD"/>
    <w:rsid w:val="009E7B0F"/>
    <w:rsid w:val="009F035A"/>
    <w:rsid w:val="009F10D4"/>
    <w:rsid w:val="009F1180"/>
    <w:rsid w:val="009F1423"/>
    <w:rsid w:val="009F16A6"/>
    <w:rsid w:val="009F17D0"/>
    <w:rsid w:val="009F1C8D"/>
    <w:rsid w:val="009F1D88"/>
    <w:rsid w:val="009F21A6"/>
    <w:rsid w:val="009F2466"/>
    <w:rsid w:val="009F266F"/>
    <w:rsid w:val="009F2FE1"/>
    <w:rsid w:val="009F2FF8"/>
    <w:rsid w:val="009F333C"/>
    <w:rsid w:val="009F34E1"/>
    <w:rsid w:val="009F39AF"/>
    <w:rsid w:val="009F39F0"/>
    <w:rsid w:val="009F3ED4"/>
    <w:rsid w:val="009F41BF"/>
    <w:rsid w:val="009F44EE"/>
    <w:rsid w:val="009F493C"/>
    <w:rsid w:val="009F499C"/>
    <w:rsid w:val="009F4B3C"/>
    <w:rsid w:val="009F4B71"/>
    <w:rsid w:val="009F4B97"/>
    <w:rsid w:val="009F4E60"/>
    <w:rsid w:val="009F5057"/>
    <w:rsid w:val="009F50A9"/>
    <w:rsid w:val="009F50E6"/>
    <w:rsid w:val="009F55F4"/>
    <w:rsid w:val="009F5683"/>
    <w:rsid w:val="009F6532"/>
    <w:rsid w:val="009F664F"/>
    <w:rsid w:val="009F6B04"/>
    <w:rsid w:val="009F6BB5"/>
    <w:rsid w:val="009F6D3A"/>
    <w:rsid w:val="009F6D44"/>
    <w:rsid w:val="009F6DAF"/>
    <w:rsid w:val="009F73F4"/>
    <w:rsid w:val="009F7945"/>
    <w:rsid w:val="009F7DFD"/>
    <w:rsid w:val="009F7F4E"/>
    <w:rsid w:val="00A000D4"/>
    <w:rsid w:val="00A00415"/>
    <w:rsid w:val="00A00983"/>
    <w:rsid w:val="00A00AE9"/>
    <w:rsid w:val="00A01044"/>
    <w:rsid w:val="00A014FD"/>
    <w:rsid w:val="00A017A2"/>
    <w:rsid w:val="00A02936"/>
    <w:rsid w:val="00A02C4C"/>
    <w:rsid w:val="00A02C7C"/>
    <w:rsid w:val="00A02C9D"/>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77"/>
    <w:rsid w:val="00A05B63"/>
    <w:rsid w:val="00A05E73"/>
    <w:rsid w:val="00A062A5"/>
    <w:rsid w:val="00A06455"/>
    <w:rsid w:val="00A06793"/>
    <w:rsid w:val="00A06968"/>
    <w:rsid w:val="00A0720C"/>
    <w:rsid w:val="00A072F9"/>
    <w:rsid w:val="00A074B0"/>
    <w:rsid w:val="00A07CEC"/>
    <w:rsid w:val="00A100C0"/>
    <w:rsid w:val="00A10171"/>
    <w:rsid w:val="00A10A61"/>
    <w:rsid w:val="00A10C1E"/>
    <w:rsid w:val="00A10DAA"/>
    <w:rsid w:val="00A111BE"/>
    <w:rsid w:val="00A11265"/>
    <w:rsid w:val="00A11611"/>
    <w:rsid w:val="00A116B4"/>
    <w:rsid w:val="00A117B0"/>
    <w:rsid w:val="00A119C3"/>
    <w:rsid w:val="00A11D92"/>
    <w:rsid w:val="00A11FAB"/>
    <w:rsid w:val="00A126D1"/>
    <w:rsid w:val="00A1298C"/>
    <w:rsid w:val="00A12C69"/>
    <w:rsid w:val="00A132A7"/>
    <w:rsid w:val="00A13DB6"/>
    <w:rsid w:val="00A13F97"/>
    <w:rsid w:val="00A1406E"/>
    <w:rsid w:val="00A14242"/>
    <w:rsid w:val="00A143B0"/>
    <w:rsid w:val="00A1446D"/>
    <w:rsid w:val="00A14864"/>
    <w:rsid w:val="00A14A18"/>
    <w:rsid w:val="00A14D9B"/>
    <w:rsid w:val="00A15C2E"/>
    <w:rsid w:val="00A161F7"/>
    <w:rsid w:val="00A16626"/>
    <w:rsid w:val="00A166AC"/>
    <w:rsid w:val="00A1674B"/>
    <w:rsid w:val="00A167FC"/>
    <w:rsid w:val="00A1702D"/>
    <w:rsid w:val="00A170AB"/>
    <w:rsid w:val="00A1766D"/>
    <w:rsid w:val="00A17E64"/>
    <w:rsid w:val="00A200F3"/>
    <w:rsid w:val="00A2037E"/>
    <w:rsid w:val="00A204EA"/>
    <w:rsid w:val="00A20AC6"/>
    <w:rsid w:val="00A20B4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295"/>
    <w:rsid w:val="00A23407"/>
    <w:rsid w:val="00A23489"/>
    <w:rsid w:val="00A237D1"/>
    <w:rsid w:val="00A23A40"/>
    <w:rsid w:val="00A23A52"/>
    <w:rsid w:val="00A23C40"/>
    <w:rsid w:val="00A23C4F"/>
    <w:rsid w:val="00A2400A"/>
    <w:rsid w:val="00A24507"/>
    <w:rsid w:val="00A2488E"/>
    <w:rsid w:val="00A24C1F"/>
    <w:rsid w:val="00A256E6"/>
    <w:rsid w:val="00A258AE"/>
    <w:rsid w:val="00A25B22"/>
    <w:rsid w:val="00A25E54"/>
    <w:rsid w:val="00A2621F"/>
    <w:rsid w:val="00A263F8"/>
    <w:rsid w:val="00A26D91"/>
    <w:rsid w:val="00A26F81"/>
    <w:rsid w:val="00A30286"/>
    <w:rsid w:val="00A30F5F"/>
    <w:rsid w:val="00A311DF"/>
    <w:rsid w:val="00A3126E"/>
    <w:rsid w:val="00A31526"/>
    <w:rsid w:val="00A317A8"/>
    <w:rsid w:val="00A31805"/>
    <w:rsid w:val="00A321E6"/>
    <w:rsid w:val="00A32650"/>
    <w:rsid w:val="00A32790"/>
    <w:rsid w:val="00A32B0F"/>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9E2"/>
    <w:rsid w:val="00A34B54"/>
    <w:rsid w:val="00A34BE5"/>
    <w:rsid w:val="00A351F5"/>
    <w:rsid w:val="00A3579A"/>
    <w:rsid w:val="00A35ABD"/>
    <w:rsid w:val="00A35B6E"/>
    <w:rsid w:val="00A35FC6"/>
    <w:rsid w:val="00A3626D"/>
    <w:rsid w:val="00A36389"/>
    <w:rsid w:val="00A363B5"/>
    <w:rsid w:val="00A365B3"/>
    <w:rsid w:val="00A36661"/>
    <w:rsid w:val="00A367DE"/>
    <w:rsid w:val="00A36CF5"/>
    <w:rsid w:val="00A371D7"/>
    <w:rsid w:val="00A37278"/>
    <w:rsid w:val="00A3728B"/>
    <w:rsid w:val="00A3755F"/>
    <w:rsid w:val="00A378D0"/>
    <w:rsid w:val="00A379FA"/>
    <w:rsid w:val="00A37AE4"/>
    <w:rsid w:val="00A37D78"/>
    <w:rsid w:val="00A37E79"/>
    <w:rsid w:val="00A402C1"/>
    <w:rsid w:val="00A41195"/>
    <w:rsid w:val="00A418A1"/>
    <w:rsid w:val="00A41CD6"/>
    <w:rsid w:val="00A42261"/>
    <w:rsid w:val="00A423B8"/>
    <w:rsid w:val="00A427E6"/>
    <w:rsid w:val="00A42BD9"/>
    <w:rsid w:val="00A42EC6"/>
    <w:rsid w:val="00A43125"/>
    <w:rsid w:val="00A437D1"/>
    <w:rsid w:val="00A43A1E"/>
    <w:rsid w:val="00A43B9C"/>
    <w:rsid w:val="00A43D8E"/>
    <w:rsid w:val="00A447D9"/>
    <w:rsid w:val="00A4490B"/>
    <w:rsid w:val="00A44CFA"/>
    <w:rsid w:val="00A44E0C"/>
    <w:rsid w:val="00A44E24"/>
    <w:rsid w:val="00A44F46"/>
    <w:rsid w:val="00A45176"/>
    <w:rsid w:val="00A455A0"/>
    <w:rsid w:val="00A45752"/>
    <w:rsid w:val="00A45FEF"/>
    <w:rsid w:val="00A462F0"/>
    <w:rsid w:val="00A467BF"/>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833"/>
    <w:rsid w:val="00A52B10"/>
    <w:rsid w:val="00A52C2A"/>
    <w:rsid w:val="00A52F92"/>
    <w:rsid w:val="00A53054"/>
    <w:rsid w:val="00A537C4"/>
    <w:rsid w:val="00A539CB"/>
    <w:rsid w:val="00A53C64"/>
    <w:rsid w:val="00A53D82"/>
    <w:rsid w:val="00A53EE2"/>
    <w:rsid w:val="00A54138"/>
    <w:rsid w:val="00A542BA"/>
    <w:rsid w:val="00A54A78"/>
    <w:rsid w:val="00A55130"/>
    <w:rsid w:val="00A55178"/>
    <w:rsid w:val="00A551AE"/>
    <w:rsid w:val="00A5524E"/>
    <w:rsid w:val="00A5527D"/>
    <w:rsid w:val="00A55CDC"/>
    <w:rsid w:val="00A56070"/>
    <w:rsid w:val="00A56224"/>
    <w:rsid w:val="00A5654E"/>
    <w:rsid w:val="00A566D6"/>
    <w:rsid w:val="00A56802"/>
    <w:rsid w:val="00A56BBF"/>
    <w:rsid w:val="00A56F21"/>
    <w:rsid w:val="00A573B1"/>
    <w:rsid w:val="00A5768C"/>
    <w:rsid w:val="00A579E7"/>
    <w:rsid w:val="00A57F7D"/>
    <w:rsid w:val="00A600A5"/>
    <w:rsid w:val="00A60640"/>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FE6"/>
    <w:rsid w:val="00A6316B"/>
    <w:rsid w:val="00A636CD"/>
    <w:rsid w:val="00A63BDE"/>
    <w:rsid w:val="00A63ED5"/>
    <w:rsid w:val="00A645FC"/>
    <w:rsid w:val="00A64FA0"/>
    <w:rsid w:val="00A650A0"/>
    <w:rsid w:val="00A65216"/>
    <w:rsid w:val="00A65632"/>
    <w:rsid w:val="00A666CC"/>
    <w:rsid w:val="00A66CB6"/>
    <w:rsid w:val="00A66EDE"/>
    <w:rsid w:val="00A67F20"/>
    <w:rsid w:val="00A7009C"/>
    <w:rsid w:val="00A706EA"/>
    <w:rsid w:val="00A70901"/>
    <w:rsid w:val="00A71037"/>
    <w:rsid w:val="00A714C2"/>
    <w:rsid w:val="00A7197F"/>
    <w:rsid w:val="00A719DF"/>
    <w:rsid w:val="00A71C6C"/>
    <w:rsid w:val="00A71CA3"/>
    <w:rsid w:val="00A71CE0"/>
    <w:rsid w:val="00A7251D"/>
    <w:rsid w:val="00A72722"/>
    <w:rsid w:val="00A729C0"/>
    <w:rsid w:val="00A72FA1"/>
    <w:rsid w:val="00A731FD"/>
    <w:rsid w:val="00A738E7"/>
    <w:rsid w:val="00A73C10"/>
    <w:rsid w:val="00A73CC2"/>
    <w:rsid w:val="00A73E29"/>
    <w:rsid w:val="00A74083"/>
    <w:rsid w:val="00A74331"/>
    <w:rsid w:val="00A75218"/>
    <w:rsid w:val="00A7541E"/>
    <w:rsid w:val="00A7543B"/>
    <w:rsid w:val="00A7552B"/>
    <w:rsid w:val="00A7577E"/>
    <w:rsid w:val="00A757D2"/>
    <w:rsid w:val="00A75BED"/>
    <w:rsid w:val="00A75C30"/>
    <w:rsid w:val="00A75D52"/>
    <w:rsid w:val="00A75E4D"/>
    <w:rsid w:val="00A763AC"/>
    <w:rsid w:val="00A7684F"/>
    <w:rsid w:val="00A76C09"/>
    <w:rsid w:val="00A76D36"/>
    <w:rsid w:val="00A76DBD"/>
    <w:rsid w:val="00A77092"/>
    <w:rsid w:val="00A77315"/>
    <w:rsid w:val="00A77C45"/>
    <w:rsid w:val="00A77C61"/>
    <w:rsid w:val="00A77DBD"/>
    <w:rsid w:val="00A77FDE"/>
    <w:rsid w:val="00A80406"/>
    <w:rsid w:val="00A8047B"/>
    <w:rsid w:val="00A8048A"/>
    <w:rsid w:val="00A8050F"/>
    <w:rsid w:val="00A8074C"/>
    <w:rsid w:val="00A81164"/>
    <w:rsid w:val="00A8182A"/>
    <w:rsid w:val="00A81EA9"/>
    <w:rsid w:val="00A82189"/>
    <w:rsid w:val="00A82245"/>
    <w:rsid w:val="00A8290F"/>
    <w:rsid w:val="00A831F3"/>
    <w:rsid w:val="00A834A9"/>
    <w:rsid w:val="00A83521"/>
    <w:rsid w:val="00A8377D"/>
    <w:rsid w:val="00A8381C"/>
    <w:rsid w:val="00A839BF"/>
    <w:rsid w:val="00A83F02"/>
    <w:rsid w:val="00A83F2F"/>
    <w:rsid w:val="00A848CD"/>
    <w:rsid w:val="00A84DA3"/>
    <w:rsid w:val="00A851A0"/>
    <w:rsid w:val="00A853AD"/>
    <w:rsid w:val="00A859A1"/>
    <w:rsid w:val="00A85E8E"/>
    <w:rsid w:val="00A85F5C"/>
    <w:rsid w:val="00A86137"/>
    <w:rsid w:val="00A867D9"/>
    <w:rsid w:val="00A867FF"/>
    <w:rsid w:val="00A86BFA"/>
    <w:rsid w:val="00A86CD7"/>
    <w:rsid w:val="00A86DB2"/>
    <w:rsid w:val="00A86EA6"/>
    <w:rsid w:val="00A87244"/>
    <w:rsid w:val="00A876E5"/>
    <w:rsid w:val="00A87A6A"/>
    <w:rsid w:val="00A87E5A"/>
    <w:rsid w:val="00A87EB2"/>
    <w:rsid w:val="00A90356"/>
    <w:rsid w:val="00A907DD"/>
    <w:rsid w:val="00A909BD"/>
    <w:rsid w:val="00A910F6"/>
    <w:rsid w:val="00A91B2C"/>
    <w:rsid w:val="00A91BF2"/>
    <w:rsid w:val="00A92248"/>
    <w:rsid w:val="00A9269E"/>
    <w:rsid w:val="00A92AE2"/>
    <w:rsid w:val="00A9308D"/>
    <w:rsid w:val="00A933E6"/>
    <w:rsid w:val="00A933EC"/>
    <w:rsid w:val="00A938E5"/>
    <w:rsid w:val="00A93940"/>
    <w:rsid w:val="00A93A7D"/>
    <w:rsid w:val="00A93D1C"/>
    <w:rsid w:val="00A9409F"/>
    <w:rsid w:val="00A941CE"/>
    <w:rsid w:val="00A942FE"/>
    <w:rsid w:val="00A9442A"/>
    <w:rsid w:val="00A94807"/>
    <w:rsid w:val="00A94AF0"/>
    <w:rsid w:val="00A94E59"/>
    <w:rsid w:val="00A94E86"/>
    <w:rsid w:val="00A95124"/>
    <w:rsid w:val="00A95655"/>
    <w:rsid w:val="00A95A99"/>
    <w:rsid w:val="00A95BB0"/>
    <w:rsid w:val="00A95FBC"/>
    <w:rsid w:val="00A96381"/>
    <w:rsid w:val="00A96A16"/>
    <w:rsid w:val="00A96DB4"/>
    <w:rsid w:val="00A97237"/>
    <w:rsid w:val="00A972BE"/>
    <w:rsid w:val="00A974A2"/>
    <w:rsid w:val="00A974F1"/>
    <w:rsid w:val="00A977DF"/>
    <w:rsid w:val="00A979D2"/>
    <w:rsid w:val="00AA0048"/>
    <w:rsid w:val="00AA018F"/>
    <w:rsid w:val="00AA095D"/>
    <w:rsid w:val="00AA1202"/>
    <w:rsid w:val="00AA15A8"/>
    <w:rsid w:val="00AA15C4"/>
    <w:rsid w:val="00AA18E9"/>
    <w:rsid w:val="00AA194B"/>
    <w:rsid w:val="00AA19E6"/>
    <w:rsid w:val="00AA1A90"/>
    <w:rsid w:val="00AA1E5F"/>
    <w:rsid w:val="00AA20CA"/>
    <w:rsid w:val="00AA22F2"/>
    <w:rsid w:val="00AA26EB"/>
    <w:rsid w:val="00AA2BFC"/>
    <w:rsid w:val="00AA317B"/>
    <w:rsid w:val="00AA34D8"/>
    <w:rsid w:val="00AA3D62"/>
    <w:rsid w:val="00AA3D64"/>
    <w:rsid w:val="00AA4074"/>
    <w:rsid w:val="00AA42FC"/>
    <w:rsid w:val="00AA437D"/>
    <w:rsid w:val="00AA445C"/>
    <w:rsid w:val="00AA4846"/>
    <w:rsid w:val="00AA4A50"/>
    <w:rsid w:val="00AA4C3E"/>
    <w:rsid w:val="00AA4C42"/>
    <w:rsid w:val="00AA518F"/>
    <w:rsid w:val="00AA51BF"/>
    <w:rsid w:val="00AA5387"/>
    <w:rsid w:val="00AA5558"/>
    <w:rsid w:val="00AA5571"/>
    <w:rsid w:val="00AA565D"/>
    <w:rsid w:val="00AA5802"/>
    <w:rsid w:val="00AA5B50"/>
    <w:rsid w:val="00AA5EA6"/>
    <w:rsid w:val="00AA5EF7"/>
    <w:rsid w:val="00AA619D"/>
    <w:rsid w:val="00AA6276"/>
    <w:rsid w:val="00AA69FF"/>
    <w:rsid w:val="00AA6ABF"/>
    <w:rsid w:val="00AA6B3A"/>
    <w:rsid w:val="00AA7514"/>
    <w:rsid w:val="00AA75A0"/>
    <w:rsid w:val="00AA770C"/>
    <w:rsid w:val="00AA774D"/>
    <w:rsid w:val="00AA7C69"/>
    <w:rsid w:val="00AA7DCB"/>
    <w:rsid w:val="00AB07AC"/>
    <w:rsid w:val="00AB085F"/>
    <w:rsid w:val="00AB09A0"/>
    <w:rsid w:val="00AB0A6E"/>
    <w:rsid w:val="00AB0A88"/>
    <w:rsid w:val="00AB101E"/>
    <w:rsid w:val="00AB12C6"/>
    <w:rsid w:val="00AB134E"/>
    <w:rsid w:val="00AB165F"/>
    <w:rsid w:val="00AB1777"/>
    <w:rsid w:val="00AB208B"/>
    <w:rsid w:val="00AB2174"/>
    <w:rsid w:val="00AB2557"/>
    <w:rsid w:val="00AB2817"/>
    <w:rsid w:val="00AB28F8"/>
    <w:rsid w:val="00AB2974"/>
    <w:rsid w:val="00AB2B51"/>
    <w:rsid w:val="00AB2CFA"/>
    <w:rsid w:val="00AB30CA"/>
    <w:rsid w:val="00AB3C46"/>
    <w:rsid w:val="00AB3EDB"/>
    <w:rsid w:val="00AB43F2"/>
    <w:rsid w:val="00AB4493"/>
    <w:rsid w:val="00AB462D"/>
    <w:rsid w:val="00AB4BF4"/>
    <w:rsid w:val="00AB4C4B"/>
    <w:rsid w:val="00AB4FEE"/>
    <w:rsid w:val="00AB5177"/>
    <w:rsid w:val="00AB53D3"/>
    <w:rsid w:val="00AB5A0A"/>
    <w:rsid w:val="00AB5B38"/>
    <w:rsid w:val="00AB603A"/>
    <w:rsid w:val="00AB6763"/>
    <w:rsid w:val="00AB68C1"/>
    <w:rsid w:val="00AB698E"/>
    <w:rsid w:val="00AB6B02"/>
    <w:rsid w:val="00AB6BF0"/>
    <w:rsid w:val="00AB7172"/>
    <w:rsid w:val="00AB7707"/>
    <w:rsid w:val="00AB7C49"/>
    <w:rsid w:val="00AC0824"/>
    <w:rsid w:val="00AC0920"/>
    <w:rsid w:val="00AC0A02"/>
    <w:rsid w:val="00AC0DB7"/>
    <w:rsid w:val="00AC0FB7"/>
    <w:rsid w:val="00AC117E"/>
    <w:rsid w:val="00AC19A6"/>
    <w:rsid w:val="00AC1A60"/>
    <w:rsid w:val="00AC218B"/>
    <w:rsid w:val="00AC2C0B"/>
    <w:rsid w:val="00AC3501"/>
    <w:rsid w:val="00AC37FA"/>
    <w:rsid w:val="00AC37FE"/>
    <w:rsid w:val="00AC42E8"/>
    <w:rsid w:val="00AC4A36"/>
    <w:rsid w:val="00AC4A68"/>
    <w:rsid w:val="00AC50B3"/>
    <w:rsid w:val="00AC523F"/>
    <w:rsid w:val="00AC5271"/>
    <w:rsid w:val="00AC52D9"/>
    <w:rsid w:val="00AC589B"/>
    <w:rsid w:val="00AC59D8"/>
    <w:rsid w:val="00AC5B7E"/>
    <w:rsid w:val="00AC5D5C"/>
    <w:rsid w:val="00AC65A6"/>
    <w:rsid w:val="00AC708A"/>
    <w:rsid w:val="00AC70B4"/>
    <w:rsid w:val="00AC727F"/>
    <w:rsid w:val="00AC7B15"/>
    <w:rsid w:val="00AC7B67"/>
    <w:rsid w:val="00AD010F"/>
    <w:rsid w:val="00AD06E5"/>
    <w:rsid w:val="00AD083A"/>
    <w:rsid w:val="00AD0C9D"/>
    <w:rsid w:val="00AD0CEF"/>
    <w:rsid w:val="00AD1A91"/>
    <w:rsid w:val="00AD2468"/>
    <w:rsid w:val="00AD26F9"/>
    <w:rsid w:val="00AD29FA"/>
    <w:rsid w:val="00AD31CA"/>
    <w:rsid w:val="00AD336D"/>
    <w:rsid w:val="00AD3424"/>
    <w:rsid w:val="00AD34DA"/>
    <w:rsid w:val="00AD3A30"/>
    <w:rsid w:val="00AD4084"/>
    <w:rsid w:val="00AD4606"/>
    <w:rsid w:val="00AD493F"/>
    <w:rsid w:val="00AD554E"/>
    <w:rsid w:val="00AD580E"/>
    <w:rsid w:val="00AD5926"/>
    <w:rsid w:val="00AD5A8F"/>
    <w:rsid w:val="00AD5AC0"/>
    <w:rsid w:val="00AD5AF9"/>
    <w:rsid w:val="00AD5BF1"/>
    <w:rsid w:val="00AD61B1"/>
    <w:rsid w:val="00AD67C8"/>
    <w:rsid w:val="00AD6B51"/>
    <w:rsid w:val="00AD6E5C"/>
    <w:rsid w:val="00AD7017"/>
    <w:rsid w:val="00AD7322"/>
    <w:rsid w:val="00AD7619"/>
    <w:rsid w:val="00AE03E5"/>
    <w:rsid w:val="00AE04E9"/>
    <w:rsid w:val="00AE0700"/>
    <w:rsid w:val="00AE08FF"/>
    <w:rsid w:val="00AE0AC6"/>
    <w:rsid w:val="00AE0B6B"/>
    <w:rsid w:val="00AE0E87"/>
    <w:rsid w:val="00AE0F8C"/>
    <w:rsid w:val="00AE1001"/>
    <w:rsid w:val="00AE1388"/>
    <w:rsid w:val="00AE1397"/>
    <w:rsid w:val="00AE139B"/>
    <w:rsid w:val="00AE149D"/>
    <w:rsid w:val="00AE1562"/>
    <w:rsid w:val="00AE15C0"/>
    <w:rsid w:val="00AE1771"/>
    <w:rsid w:val="00AE1814"/>
    <w:rsid w:val="00AE18AC"/>
    <w:rsid w:val="00AE1D29"/>
    <w:rsid w:val="00AE1F00"/>
    <w:rsid w:val="00AE23A9"/>
    <w:rsid w:val="00AE2801"/>
    <w:rsid w:val="00AE28C9"/>
    <w:rsid w:val="00AE2A2F"/>
    <w:rsid w:val="00AE3645"/>
    <w:rsid w:val="00AE3B7C"/>
    <w:rsid w:val="00AE4370"/>
    <w:rsid w:val="00AE45AA"/>
    <w:rsid w:val="00AE5049"/>
    <w:rsid w:val="00AE5313"/>
    <w:rsid w:val="00AE59AF"/>
    <w:rsid w:val="00AE59C0"/>
    <w:rsid w:val="00AE5BE1"/>
    <w:rsid w:val="00AE5D39"/>
    <w:rsid w:val="00AE65D9"/>
    <w:rsid w:val="00AE67A3"/>
    <w:rsid w:val="00AE6FBD"/>
    <w:rsid w:val="00AE7717"/>
    <w:rsid w:val="00AE7837"/>
    <w:rsid w:val="00AE7FCE"/>
    <w:rsid w:val="00AF0232"/>
    <w:rsid w:val="00AF0796"/>
    <w:rsid w:val="00AF089E"/>
    <w:rsid w:val="00AF0BC0"/>
    <w:rsid w:val="00AF1175"/>
    <w:rsid w:val="00AF12FA"/>
    <w:rsid w:val="00AF1320"/>
    <w:rsid w:val="00AF1773"/>
    <w:rsid w:val="00AF18F6"/>
    <w:rsid w:val="00AF1A49"/>
    <w:rsid w:val="00AF1ABF"/>
    <w:rsid w:val="00AF1EAA"/>
    <w:rsid w:val="00AF2570"/>
    <w:rsid w:val="00AF271B"/>
    <w:rsid w:val="00AF28EF"/>
    <w:rsid w:val="00AF2C96"/>
    <w:rsid w:val="00AF3030"/>
    <w:rsid w:val="00AF35CD"/>
    <w:rsid w:val="00AF36C6"/>
    <w:rsid w:val="00AF3777"/>
    <w:rsid w:val="00AF38AD"/>
    <w:rsid w:val="00AF3B42"/>
    <w:rsid w:val="00AF3F91"/>
    <w:rsid w:val="00AF4174"/>
    <w:rsid w:val="00AF434E"/>
    <w:rsid w:val="00AF45C4"/>
    <w:rsid w:val="00AF4E42"/>
    <w:rsid w:val="00AF52A7"/>
    <w:rsid w:val="00AF5545"/>
    <w:rsid w:val="00AF585E"/>
    <w:rsid w:val="00AF5A0B"/>
    <w:rsid w:val="00AF5C7B"/>
    <w:rsid w:val="00AF5EA5"/>
    <w:rsid w:val="00AF67C0"/>
    <w:rsid w:val="00AF7262"/>
    <w:rsid w:val="00AF72C1"/>
    <w:rsid w:val="00AF7398"/>
    <w:rsid w:val="00AF7A9F"/>
    <w:rsid w:val="00AF7F8F"/>
    <w:rsid w:val="00B002B1"/>
    <w:rsid w:val="00B00362"/>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6DA6"/>
    <w:rsid w:val="00B07560"/>
    <w:rsid w:val="00B0769F"/>
    <w:rsid w:val="00B076E5"/>
    <w:rsid w:val="00B077B4"/>
    <w:rsid w:val="00B07B91"/>
    <w:rsid w:val="00B10410"/>
    <w:rsid w:val="00B10C41"/>
    <w:rsid w:val="00B10EE0"/>
    <w:rsid w:val="00B111C2"/>
    <w:rsid w:val="00B11217"/>
    <w:rsid w:val="00B11321"/>
    <w:rsid w:val="00B114AE"/>
    <w:rsid w:val="00B117C4"/>
    <w:rsid w:val="00B11E19"/>
    <w:rsid w:val="00B1226A"/>
    <w:rsid w:val="00B123CE"/>
    <w:rsid w:val="00B126DC"/>
    <w:rsid w:val="00B12868"/>
    <w:rsid w:val="00B12CCD"/>
    <w:rsid w:val="00B12EDD"/>
    <w:rsid w:val="00B12F00"/>
    <w:rsid w:val="00B13521"/>
    <w:rsid w:val="00B1382F"/>
    <w:rsid w:val="00B14099"/>
    <w:rsid w:val="00B14780"/>
    <w:rsid w:val="00B1478D"/>
    <w:rsid w:val="00B150FD"/>
    <w:rsid w:val="00B15109"/>
    <w:rsid w:val="00B151E8"/>
    <w:rsid w:val="00B158C0"/>
    <w:rsid w:val="00B159FF"/>
    <w:rsid w:val="00B15BF1"/>
    <w:rsid w:val="00B15DD6"/>
    <w:rsid w:val="00B15E90"/>
    <w:rsid w:val="00B15FE3"/>
    <w:rsid w:val="00B16215"/>
    <w:rsid w:val="00B1646B"/>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B85"/>
    <w:rsid w:val="00B2239E"/>
    <w:rsid w:val="00B22988"/>
    <w:rsid w:val="00B23027"/>
    <w:rsid w:val="00B236FC"/>
    <w:rsid w:val="00B23787"/>
    <w:rsid w:val="00B2388A"/>
    <w:rsid w:val="00B23CA0"/>
    <w:rsid w:val="00B24228"/>
    <w:rsid w:val="00B243F1"/>
    <w:rsid w:val="00B24B28"/>
    <w:rsid w:val="00B24C5B"/>
    <w:rsid w:val="00B2500F"/>
    <w:rsid w:val="00B25361"/>
    <w:rsid w:val="00B2553C"/>
    <w:rsid w:val="00B25837"/>
    <w:rsid w:val="00B258BE"/>
    <w:rsid w:val="00B25912"/>
    <w:rsid w:val="00B26352"/>
    <w:rsid w:val="00B264BF"/>
    <w:rsid w:val="00B26711"/>
    <w:rsid w:val="00B278D9"/>
    <w:rsid w:val="00B30235"/>
    <w:rsid w:val="00B30CF0"/>
    <w:rsid w:val="00B311A9"/>
    <w:rsid w:val="00B314B2"/>
    <w:rsid w:val="00B314BD"/>
    <w:rsid w:val="00B316DA"/>
    <w:rsid w:val="00B319D8"/>
    <w:rsid w:val="00B31E7E"/>
    <w:rsid w:val="00B320CD"/>
    <w:rsid w:val="00B3223D"/>
    <w:rsid w:val="00B329F7"/>
    <w:rsid w:val="00B32C54"/>
    <w:rsid w:val="00B32CDC"/>
    <w:rsid w:val="00B32D18"/>
    <w:rsid w:val="00B33064"/>
    <w:rsid w:val="00B33489"/>
    <w:rsid w:val="00B338F3"/>
    <w:rsid w:val="00B33DAF"/>
    <w:rsid w:val="00B342D6"/>
    <w:rsid w:val="00B34387"/>
    <w:rsid w:val="00B34A6E"/>
    <w:rsid w:val="00B34C05"/>
    <w:rsid w:val="00B34F4C"/>
    <w:rsid w:val="00B355B6"/>
    <w:rsid w:val="00B35681"/>
    <w:rsid w:val="00B35997"/>
    <w:rsid w:val="00B35A56"/>
    <w:rsid w:val="00B35B14"/>
    <w:rsid w:val="00B35BEA"/>
    <w:rsid w:val="00B35CFF"/>
    <w:rsid w:val="00B35DCD"/>
    <w:rsid w:val="00B360C8"/>
    <w:rsid w:val="00B364F5"/>
    <w:rsid w:val="00B36ECA"/>
    <w:rsid w:val="00B372AE"/>
    <w:rsid w:val="00B378B6"/>
    <w:rsid w:val="00B37BE9"/>
    <w:rsid w:val="00B37D0E"/>
    <w:rsid w:val="00B37D5E"/>
    <w:rsid w:val="00B37D78"/>
    <w:rsid w:val="00B402CB"/>
    <w:rsid w:val="00B406EF"/>
    <w:rsid w:val="00B4096B"/>
    <w:rsid w:val="00B40FF3"/>
    <w:rsid w:val="00B41121"/>
    <w:rsid w:val="00B412F8"/>
    <w:rsid w:val="00B416BD"/>
    <w:rsid w:val="00B417E9"/>
    <w:rsid w:val="00B41AEA"/>
    <w:rsid w:val="00B41BDC"/>
    <w:rsid w:val="00B41C07"/>
    <w:rsid w:val="00B42356"/>
    <w:rsid w:val="00B42444"/>
    <w:rsid w:val="00B424A8"/>
    <w:rsid w:val="00B427C4"/>
    <w:rsid w:val="00B42AEA"/>
    <w:rsid w:val="00B42C39"/>
    <w:rsid w:val="00B42DD7"/>
    <w:rsid w:val="00B42E0A"/>
    <w:rsid w:val="00B436AB"/>
    <w:rsid w:val="00B43B96"/>
    <w:rsid w:val="00B43E06"/>
    <w:rsid w:val="00B447A9"/>
    <w:rsid w:val="00B44978"/>
    <w:rsid w:val="00B449FF"/>
    <w:rsid w:val="00B44B20"/>
    <w:rsid w:val="00B44BEC"/>
    <w:rsid w:val="00B44C79"/>
    <w:rsid w:val="00B44FAA"/>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1004"/>
    <w:rsid w:val="00B5112E"/>
    <w:rsid w:val="00B511E1"/>
    <w:rsid w:val="00B5132B"/>
    <w:rsid w:val="00B51430"/>
    <w:rsid w:val="00B51483"/>
    <w:rsid w:val="00B51AC8"/>
    <w:rsid w:val="00B524DD"/>
    <w:rsid w:val="00B52FF8"/>
    <w:rsid w:val="00B532F6"/>
    <w:rsid w:val="00B53553"/>
    <w:rsid w:val="00B53596"/>
    <w:rsid w:val="00B53B0C"/>
    <w:rsid w:val="00B53C1C"/>
    <w:rsid w:val="00B53E6A"/>
    <w:rsid w:val="00B53FB7"/>
    <w:rsid w:val="00B54E03"/>
    <w:rsid w:val="00B552BA"/>
    <w:rsid w:val="00B5544C"/>
    <w:rsid w:val="00B55A71"/>
    <w:rsid w:val="00B55A8B"/>
    <w:rsid w:val="00B55F5F"/>
    <w:rsid w:val="00B562B7"/>
    <w:rsid w:val="00B563F0"/>
    <w:rsid w:val="00B569FE"/>
    <w:rsid w:val="00B576DD"/>
    <w:rsid w:val="00B57CDF"/>
    <w:rsid w:val="00B57E44"/>
    <w:rsid w:val="00B601B0"/>
    <w:rsid w:val="00B605E5"/>
    <w:rsid w:val="00B60741"/>
    <w:rsid w:val="00B60918"/>
    <w:rsid w:val="00B60C50"/>
    <w:rsid w:val="00B60D55"/>
    <w:rsid w:val="00B60E47"/>
    <w:rsid w:val="00B6107E"/>
    <w:rsid w:val="00B616E6"/>
    <w:rsid w:val="00B61747"/>
    <w:rsid w:val="00B61A72"/>
    <w:rsid w:val="00B61BF1"/>
    <w:rsid w:val="00B61CBB"/>
    <w:rsid w:val="00B6228C"/>
    <w:rsid w:val="00B626B7"/>
    <w:rsid w:val="00B62DF6"/>
    <w:rsid w:val="00B63756"/>
    <w:rsid w:val="00B63957"/>
    <w:rsid w:val="00B63B79"/>
    <w:rsid w:val="00B63CD8"/>
    <w:rsid w:val="00B64950"/>
    <w:rsid w:val="00B64970"/>
    <w:rsid w:val="00B64C25"/>
    <w:rsid w:val="00B64FC0"/>
    <w:rsid w:val="00B65E35"/>
    <w:rsid w:val="00B6604B"/>
    <w:rsid w:val="00B660B9"/>
    <w:rsid w:val="00B660BC"/>
    <w:rsid w:val="00B66CFD"/>
    <w:rsid w:val="00B66E9C"/>
    <w:rsid w:val="00B66EC7"/>
    <w:rsid w:val="00B67006"/>
    <w:rsid w:val="00B6716A"/>
    <w:rsid w:val="00B6716D"/>
    <w:rsid w:val="00B671FC"/>
    <w:rsid w:val="00B67298"/>
    <w:rsid w:val="00B67693"/>
    <w:rsid w:val="00B6773C"/>
    <w:rsid w:val="00B678D0"/>
    <w:rsid w:val="00B67E05"/>
    <w:rsid w:val="00B7003C"/>
    <w:rsid w:val="00B70146"/>
    <w:rsid w:val="00B71185"/>
    <w:rsid w:val="00B71C03"/>
    <w:rsid w:val="00B71EEE"/>
    <w:rsid w:val="00B7230B"/>
    <w:rsid w:val="00B7288B"/>
    <w:rsid w:val="00B72B5D"/>
    <w:rsid w:val="00B72C72"/>
    <w:rsid w:val="00B73114"/>
    <w:rsid w:val="00B73778"/>
    <w:rsid w:val="00B73786"/>
    <w:rsid w:val="00B737F1"/>
    <w:rsid w:val="00B740B4"/>
    <w:rsid w:val="00B741EA"/>
    <w:rsid w:val="00B74256"/>
    <w:rsid w:val="00B74437"/>
    <w:rsid w:val="00B74A0A"/>
    <w:rsid w:val="00B74F2B"/>
    <w:rsid w:val="00B75A11"/>
    <w:rsid w:val="00B75C5E"/>
    <w:rsid w:val="00B76456"/>
    <w:rsid w:val="00B76602"/>
    <w:rsid w:val="00B76692"/>
    <w:rsid w:val="00B767B0"/>
    <w:rsid w:val="00B76D34"/>
    <w:rsid w:val="00B76E4B"/>
    <w:rsid w:val="00B770EB"/>
    <w:rsid w:val="00B775AF"/>
    <w:rsid w:val="00B775DA"/>
    <w:rsid w:val="00B77DE3"/>
    <w:rsid w:val="00B80035"/>
    <w:rsid w:val="00B8009F"/>
    <w:rsid w:val="00B80592"/>
    <w:rsid w:val="00B80807"/>
    <w:rsid w:val="00B80809"/>
    <w:rsid w:val="00B80CCC"/>
    <w:rsid w:val="00B80F77"/>
    <w:rsid w:val="00B80FA6"/>
    <w:rsid w:val="00B81268"/>
    <w:rsid w:val="00B818D5"/>
    <w:rsid w:val="00B81AF9"/>
    <w:rsid w:val="00B82222"/>
    <w:rsid w:val="00B8243F"/>
    <w:rsid w:val="00B824CB"/>
    <w:rsid w:val="00B824DC"/>
    <w:rsid w:val="00B8261F"/>
    <w:rsid w:val="00B82C1A"/>
    <w:rsid w:val="00B8391C"/>
    <w:rsid w:val="00B83930"/>
    <w:rsid w:val="00B83C6E"/>
    <w:rsid w:val="00B83E54"/>
    <w:rsid w:val="00B84859"/>
    <w:rsid w:val="00B84882"/>
    <w:rsid w:val="00B84E0A"/>
    <w:rsid w:val="00B85167"/>
    <w:rsid w:val="00B85516"/>
    <w:rsid w:val="00B8554E"/>
    <w:rsid w:val="00B85797"/>
    <w:rsid w:val="00B86634"/>
    <w:rsid w:val="00B86664"/>
    <w:rsid w:val="00B866E0"/>
    <w:rsid w:val="00B86C9E"/>
    <w:rsid w:val="00B86F2E"/>
    <w:rsid w:val="00B870AB"/>
    <w:rsid w:val="00B871C5"/>
    <w:rsid w:val="00B87494"/>
    <w:rsid w:val="00B87876"/>
    <w:rsid w:val="00B87979"/>
    <w:rsid w:val="00B87F45"/>
    <w:rsid w:val="00B90421"/>
    <w:rsid w:val="00B9052F"/>
    <w:rsid w:val="00B90628"/>
    <w:rsid w:val="00B90C11"/>
    <w:rsid w:val="00B90CF0"/>
    <w:rsid w:val="00B90F0E"/>
    <w:rsid w:val="00B917BF"/>
    <w:rsid w:val="00B91D8F"/>
    <w:rsid w:val="00B9218B"/>
    <w:rsid w:val="00B92301"/>
    <w:rsid w:val="00B923D7"/>
    <w:rsid w:val="00B92858"/>
    <w:rsid w:val="00B9285B"/>
    <w:rsid w:val="00B92906"/>
    <w:rsid w:val="00B92A0B"/>
    <w:rsid w:val="00B9323B"/>
    <w:rsid w:val="00B933C6"/>
    <w:rsid w:val="00B9393A"/>
    <w:rsid w:val="00B93A6B"/>
    <w:rsid w:val="00B93D40"/>
    <w:rsid w:val="00B9427E"/>
    <w:rsid w:val="00B9449C"/>
    <w:rsid w:val="00B94D6D"/>
    <w:rsid w:val="00B94E4B"/>
    <w:rsid w:val="00B950F1"/>
    <w:rsid w:val="00B95158"/>
    <w:rsid w:val="00B951E8"/>
    <w:rsid w:val="00B95D57"/>
    <w:rsid w:val="00B95D81"/>
    <w:rsid w:val="00B9616A"/>
    <w:rsid w:val="00B96246"/>
    <w:rsid w:val="00B96299"/>
    <w:rsid w:val="00B966B0"/>
    <w:rsid w:val="00B96BF6"/>
    <w:rsid w:val="00B976F9"/>
    <w:rsid w:val="00B97B95"/>
    <w:rsid w:val="00B97BDB"/>
    <w:rsid w:val="00B97F9B"/>
    <w:rsid w:val="00B97FF2"/>
    <w:rsid w:val="00BA0235"/>
    <w:rsid w:val="00BA027B"/>
    <w:rsid w:val="00BA036E"/>
    <w:rsid w:val="00BA081E"/>
    <w:rsid w:val="00BA0E24"/>
    <w:rsid w:val="00BA0E47"/>
    <w:rsid w:val="00BA0FFC"/>
    <w:rsid w:val="00BA1125"/>
    <w:rsid w:val="00BA15A3"/>
    <w:rsid w:val="00BA1602"/>
    <w:rsid w:val="00BA161B"/>
    <w:rsid w:val="00BA1AD0"/>
    <w:rsid w:val="00BA1DD8"/>
    <w:rsid w:val="00BA1F56"/>
    <w:rsid w:val="00BA241F"/>
    <w:rsid w:val="00BA24C8"/>
    <w:rsid w:val="00BA2746"/>
    <w:rsid w:val="00BA29D3"/>
    <w:rsid w:val="00BA2BE3"/>
    <w:rsid w:val="00BA2D2F"/>
    <w:rsid w:val="00BA2ED6"/>
    <w:rsid w:val="00BA35C6"/>
    <w:rsid w:val="00BA3B8D"/>
    <w:rsid w:val="00BA3F6A"/>
    <w:rsid w:val="00BA3FB4"/>
    <w:rsid w:val="00BA4004"/>
    <w:rsid w:val="00BA4402"/>
    <w:rsid w:val="00BA4424"/>
    <w:rsid w:val="00BA4A63"/>
    <w:rsid w:val="00BA4A73"/>
    <w:rsid w:val="00BA4C86"/>
    <w:rsid w:val="00BA501F"/>
    <w:rsid w:val="00BA511B"/>
    <w:rsid w:val="00BA51BA"/>
    <w:rsid w:val="00BA56D4"/>
    <w:rsid w:val="00BA5AA8"/>
    <w:rsid w:val="00BA5D23"/>
    <w:rsid w:val="00BA5E9B"/>
    <w:rsid w:val="00BA5F07"/>
    <w:rsid w:val="00BA62DA"/>
    <w:rsid w:val="00BA64AA"/>
    <w:rsid w:val="00BA6802"/>
    <w:rsid w:val="00BA715F"/>
    <w:rsid w:val="00BA74C1"/>
    <w:rsid w:val="00BA7B34"/>
    <w:rsid w:val="00BA7DFF"/>
    <w:rsid w:val="00BB0114"/>
    <w:rsid w:val="00BB0132"/>
    <w:rsid w:val="00BB05C9"/>
    <w:rsid w:val="00BB06CC"/>
    <w:rsid w:val="00BB16CF"/>
    <w:rsid w:val="00BB18C0"/>
    <w:rsid w:val="00BB1EF8"/>
    <w:rsid w:val="00BB2101"/>
    <w:rsid w:val="00BB21F0"/>
    <w:rsid w:val="00BB22B7"/>
    <w:rsid w:val="00BB2426"/>
    <w:rsid w:val="00BB2631"/>
    <w:rsid w:val="00BB2721"/>
    <w:rsid w:val="00BB2747"/>
    <w:rsid w:val="00BB2AF3"/>
    <w:rsid w:val="00BB3037"/>
    <w:rsid w:val="00BB32B6"/>
    <w:rsid w:val="00BB3348"/>
    <w:rsid w:val="00BB3601"/>
    <w:rsid w:val="00BB410B"/>
    <w:rsid w:val="00BB4387"/>
    <w:rsid w:val="00BB442E"/>
    <w:rsid w:val="00BB4522"/>
    <w:rsid w:val="00BB4745"/>
    <w:rsid w:val="00BB47F3"/>
    <w:rsid w:val="00BB4FA8"/>
    <w:rsid w:val="00BB5203"/>
    <w:rsid w:val="00BB55DD"/>
    <w:rsid w:val="00BB56E9"/>
    <w:rsid w:val="00BB5853"/>
    <w:rsid w:val="00BB5AE6"/>
    <w:rsid w:val="00BB5AF2"/>
    <w:rsid w:val="00BB5F8F"/>
    <w:rsid w:val="00BB5FEE"/>
    <w:rsid w:val="00BB6391"/>
    <w:rsid w:val="00BB65C3"/>
    <w:rsid w:val="00BB681C"/>
    <w:rsid w:val="00BB689D"/>
    <w:rsid w:val="00BB6C06"/>
    <w:rsid w:val="00BB6EC4"/>
    <w:rsid w:val="00BB704C"/>
    <w:rsid w:val="00BB7355"/>
    <w:rsid w:val="00BB7B0F"/>
    <w:rsid w:val="00BB7C07"/>
    <w:rsid w:val="00BC00D3"/>
    <w:rsid w:val="00BC011B"/>
    <w:rsid w:val="00BC01E2"/>
    <w:rsid w:val="00BC0257"/>
    <w:rsid w:val="00BC0CE2"/>
    <w:rsid w:val="00BC0D4E"/>
    <w:rsid w:val="00BC0DD2"/>
    <w:rsid w:val="00BC1223"/>
    <w:rsid w:val="00BC144E"/>
    <w:rsid w:val="00BC1A00"/>
    <w:rsid w:val="00BC1AF3"/>
    <w:rsid w:val="00BC1B5E"/>
    <w:rsid w:val="00BC1C0C"/>
    <w:rsid w:val="00BC1F7B"/>
    <w:rsid w:val="00BC1F96"/>
    <w:rsid w:val="00BC1FE8"/>
    <w:rsid w:val="00BC2093"/>
    <w:rsid w:val="00BC258E"/>
    <w:rsid w:val="00BC261D"/>
    <w:rsid w:val="00BC295E"/>
    <w:rsid w:val="00BC2CB6"/>
    <w:rsid w:val="00BC2E11"/>
    <w:rsid w:val="00BC2E75"/>
    <w:rsid w:val="00BC3038"/>
    <w:rsid w:val="00BC3A0B"/>
    <w:rsid w:val="00BC3D4C"/>
    <w:rsid w:val="00BC3F33"/>
    <w:rsid w:val="00BC3FAA"/>
    <w:rsid w:val="00BC4343"/>
    <w:rsid w:val="00BC4537"/>
    <w:rsid w:val="00BC47CC"/>
    <w:rsid w:val="00BC4AD7"/>
    <w:rsid w:val="00BC4B21"/>
    <w:rsid w:val="00BC4C5F"/>
    <w:rsid w:val="00BC5132"/>
    <w:rsid w:val="00BC514C"/>
    <w:rsid w:val="00BC51AF"/>
    <w:rsid w:val="00BC5310"/>
    <w:rsid w:val="00BC5499"/>
    <w:rsid w:val="00BC5A89"/>
    <w:rsid w:val="00BC5CB6"/>
    <w:rsid w:val="00BC5E40"/>
    <w:rsid w:val="00BC6151"/>
    <w:rsid w:val="00BC633E"/>
    <w:rsid w:val="00BC64D4"/>
    <w:rsid w:val="00BC64E8"/>
    <w:rsid w:val="00BC6674"/>
    <w:rsid w:val="00BC67F1"/>
    <w:rsid w:val="00BC6FC9"/>
    <w:rsid w:val="00BC71F7"/>
    <w:rsid w:val="00BC72BA"/>
    <w:rsid w:val="00BC72DD"/>
    <w:rsid w:val="00BC7D40"/>
    <w:rsid w:val="00BC7DCB"/>
    <w:rsid w:val="00BC7EE1"/>
    <w:rsid w:val="00BC7EE5"/>
    <w:rsid w:val="00BD028A"/>
    <w:rsid w:val="00BD02CF"/>
    <w:rsid w:val="00BD05D1"/>
    <w:rsid w:val="00BD0A33"/>
    <w:rsid w:val="00BD0C73"/>
    <w:rsid w:val="00BD106A"/>
    <w:rsid w:val="00BD1084"/>
    <w:rsid w:val="00BD131D"/>
    <w:rsid w:val="00BD1454"/>
    <w:rsid w:val="00BD16CC"/>
    <w:rsid w:val="00BD177C"/>
    <w:rsid w:val="00BD19DC"/>
    <w:rsid w:val="00BD1C69"/>
    <w:rsid w:val="00BD1DC0"/>
    <w:rsid w:val="00BD21F6"/>
    <w:rsid w:val="00BD24D4"/>
    <w:rsid w:val="00BD2541"/>
    <w:rsid w:val="00BD271D"/>
    <w:rsid w:val="00BD2C9F"/>
    <w:rsid w:val="00BD2CA0"/>
    <w:rsid w:val="00BD2CD7"/>
    <w:rsid w:val="00BD30A0"/>
    <w:rsid w:val="00BD343D"/>
    <w:rsid w:val="00BD34E8"/>
    <w:rsid w:val="00BD3E52"/>
    <w:rsid w:val="00BD435C"/>
    <w:rsid w:val="00BD461D"/>
    <w:rsid w:val="00BD46B1"/>
    <w:rsid w:val="00BD46EC"/>
    <w:rsid w:val="00BD4750"/>
    <w:rsid w:val="00BD476E"/>
    <w:rsid w:val="00BD4992"/>
    <w:rsid w:val="00BD52F4"/>
    <w:rsid w:val="00BD53D7"/>
    <w:rsid w:val="00BD5DBC"/>
    <w:rsid w:val="00BD5E2C"/>
    <w:rsid w:val="00BD6169"/>
    <w:rsid w:val="00BD61B6"/>
    <w:rsid w:val="00BD6404"/>
    <w:rsid w:val="00BD6588"/>
    <w:rsid w:val="00BD7005"/>
    <w:rsid w:val="00BD7C82"/>
    <w:rsid w:val="00BE0D8B"/>
    <w:rsid w:val="00BE120F"/>
    <w:rsid w:val="00BE12FE"/>
    <w:rsid w:val="00BE1975"/>
    <w:rsid w:val="00BE1AB8"/>
    <w:rsid w:val="00BE1C7E"/>
    <w:rsid w:val="00BE1D6D"/>
    <w:rsid w:val="00BE1FBC"/>
    <w:rsid w:val="00BE21C4"/>
    <w:rsid w:val="00BE2AA8"/>
    <w:rsid w:val="00BE2C55"/>
    <w:rsid w:val="00BE2FAD"/>
    <w:rsid w:val="00BE350D"/>
    <w:rsid w:val="00BE3859"/>
    <w:rsid w:val="00BE394A"/>
    <w:rsid w:val="00BE3A4E"/>
    <w:rsid w:val="00BE3BF1"/>
    <w:rsid w:val="00BE44B0"/>
    <w:rsid w:val="00BE4657"/>
    <w:rsid w:val="00BE4961"/>
    <w:rsid w:val="00BE4C72"/>
    <w:rsid w:val="00BE4DFA"/>
    <w:rsid w:val="00BE5074"/>
    <w:rsid w:val="00BE51A0"/>
    <w:rsid w:val="00BE522A"/>
    <w:rsid w:val="00BE5337"/>
    <w:rsid w:val="00BE533E"/>
    <w:rsid w:val="00BE5CA0"/>
    <w:rsid w:val="00BE60A0"/>
    <w:rsid w:val="00BE6B48"/>
    <w:rsid w:val="00BE717D"/>
    <w:rsid w:val="00BE71FA"/>
    <w:rsid w:val="00BE742C"/>
    <w:rsid w:val="00BE7437"/>
    <w:rsid w:val="00BE7602"/>
    <w:rsid w:val="00BE7612"/>
    <w:rsid w:val="00BE7614"/>
    <w:rsid w:val="00BE7954"/>
    <w:rsid w:val="00BE7B3A"/>
    <w:rsid w:val="00BE7B57"/>
    <w:rsid w:val="00BE7CCA"/>
    <w:rsid w:val="00BF02DA"/>
    <w:rsid w:val="00BF084E"/>
    <w:rsid w:val="00BF0D70"/>
    <w:rsid w:val="00BF0E6B"/>
    <w:rsid w:val="00BF0FF0"/>
    <w:rsid w:val="00BF1092"/>
    <w:rsid w:val="00BF12EB"/>
    <w:rsid w:val="00BF1431"/>
    <w:rsid w:val="00BF1737"/>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446B"/>
    <w:rsid w:val="00BF46B6"/>
    <w:rsid w:val="00BF491C"/>
    <w:rsid w:val="00BF493B"/>
    <w:rsid w:val="00BF49A6"/>
    <w:rsid w:val="00BF4A8C"/>
    <w:rsid w:val="00BF4B39"/>
    <w:rsid w:val="00BF4CAE"/>
    <w:rsid w:val="00BF4CE3"/>
    <w:rsid w:val="00BF4DCF"/>
    <w:rsid w:val="00BF5214"/>
    <w:rsid w:val="00BF5333"/>
    <w:rsid w:val="00BF5591"/>
    <w:rsid w:val="00BF55A9"/>
    <w:rsid w:val="00BF5B0E"/>
    <w:rsid w:val="00BF5E31"/>
    <w:rsid w:val="00BF5ED5"/>
    <w:rsid w:val="00BF635A"/>
    <w:rsid w:val="00BF6383"/>
    <w:rsid w:val="00BF6F08"/>
    <w:rsid w:val="00BF724C"/>
    <w:rsid w:val="00BF7D58"/>
    <w:rsid w:val="00BF7E91"/>
    <w:rsid w:val="00BF7EBC"/>
    <w:rsid w:val="00C001B1"/>
    <w:rsid w:val="00C00422"/>
    <w:rsid w:val="00C007E9"/>
    <w:rsid w:val="00C013DF"/>
    <w:rsid w:val="00C016AE"/>
    <w:rsid w:val="00C01D9D"/>
    <w:rsid w:val="00C0202A"/>
    <w:rsid w:val="00C02B3E"/>
    <w:rsid w:val="00C02C3C"/>
    <w:rsid w:val="00C02D41"/>
    <w:rsid w:val="00C03977"/>
    <w:rsid w:val="00C039FC"/>
    <w:rsid w:val="00C03AF0"/>
    <w:rsid w:val="00C03BCE"/>
    <w:rsid w:val="00C03DEC"/>
    <w:rsid w:val="00C04065"/>
    <w:rsid w:val="00C040CB"/>
    <w:rsid w:val="00C043E0"/>
    <w:rsid w:val="00C046DB"/>
    <w:rsid w:val="00C04F49"/>
    <w:rsid w:val="00C04F81"/>
    <w:rsid w:val="00C056A8"/>
    <w:rsid w:val="00C05842"/>
    <w:rsid w:val="00C05BA6"/>
    <w:rsid w:val="00C05DA9"/>
    <w:rsid w:val="00C0603A"/>
    <w:rsid w:val="00C06576"/>
    <w:rsid w:val="00C065B2"/>
    <w:rsid w:val="00C06FE1"/>
    <w:rsid w:val="00C07065"/>
    <w:rsid w:val="00C07122"/>
    <w:rsid w:val="00C07304"/>
    <w:rsid w:val="00C073A1"/>
    <w:rsid w:val="00C073D2"/>
    <w:rsid w:val="00C07480"/>
    <w:rsid w:val="00C07543"/>
    <w:rsid w:val="00C07889"/>
    <w:rsid w:val="00C078AA"/>
    <w:rsid w:val="00C078E1"/>
    <w:rsid w:val="00C07962"/>
    <w:rsid w:val="00C07984"/>
    <w:rsid w:val="00C07A4D"/>
    <w:rsid w:val="00C07E13"/>
    <w:rsid w:val="00C07E65"/>
    <w:rsid w:val="00C100F2"/>
    <w:rsid w:val="00C10585"/>
    <w:rsid w:val="00C1062B"/>
    <w:rsid w:val="00C1184F"/>
    <w:rsid w:val="00C1189A"/>
    <w:rsid w:val="00C11F88"/>
    <w:rsid w:val="00C11FBE"/>
    <w:rsid w:val="00C12685"/>
    <w:rsid w:val="00C12B64"/>
    <w:rsid w:val="00C1303A"/>
    <w:rsid w:val="00C134E3"/>
    <w:rsid w:val="00C1388C"/>
    <w:rsid w:val="00C13ED6"/>
    <w:rsid w:val="00C13F76"/>
    <w:rsid w:val="00C146E7"/>
    <w:rsid w:val="00C14999"/>
    <w:rsid w:val="00C14E04"/>
    <w:rsid w:val="00C14EC4"/>
    <w:rsid w:val="00C15141"/>
    <w:rsid w:val="00C1542D"/>
    <w:rsid w:val="00C15781"/>
    <w:rsid w:val="00C15888"/>
    <w:rsid w:val="00C15D36"/>
    <w:rsid w:val="00C15E61"/>
    <w:rsid w:val="00C160A5"/>
    <w:rsid w:val="00C16595"/>
    <w:rsid w:val="00C16639"/>
    <w:rsid w:val="00C16CD4"/>
    <w:rsid w:val="00C16E74"/>
    <w:rsid w:val="00C16EE4"/>
    <w:rsid w:val="00C17CB4"/>
    <w:rsid w:val="00C204F6"/>
    <w:rsid w:val="00C20695"/>
    <w:rsid w:val="00C2076C"/>
    <w:rsid w:val="00C20B16"/>
    <w:rsid w:val="00C21B23"/>
    <w:rsid w:val="00C2243B"/>
    <w:rsid w:val="00C22656"/>
    <w:rsid w:val="00C22B9D"/>
    <w:rsid w:val="00C22BFF"/>
    <w:rsid w:val="00C2362A"/>
    <w:rsid w:val="00C237EE"/>
    <w:rsid w:val="00C2396C"/>
    <w:rsid w:val="00C2412E"/>
    <w:rsid w:val="00C24257"/>
    <w:rsid w:val="00C24787"/>
    <w:rsid w:val="00C24A04"/>
    <w:rsid w:val="00C24B39"/>
    <w:rsid w:val="00C25077"/>
    <w:rsid w:val="00C2523C"/>
    <w:rsid w:val="00C252FC"/>
    <w:rsid w:val="00C260D1"/>
    <w:rsid w:val="00C2611A"/>
    <w:rsid w:val="00C26246"/>
    <w:rsid w:val="00C2643E"/>
    <w:rsid w:val="00C264CE"/>
    <w:rsid w:val="00C26512"/>
    <w:rsid w:val="00C2658F"/>
    <w:rsid w:val="00C26634"/>
    <w:rsid w:val="00C267CE"/>
    <w:rsid w:val="00C26F64"/>
    <w:rsid w:val="00C26FA7"/>
    <w:rsid w:val="00C2706B"/>
    <w:rsid w:val="00C275A1"/>
    <w:rsid w:val="00C27A82"/>
    <w:rsid w:val="00C27FFD"/>
    <w:rsid w:val="00C3049B"/>
    <w:rsid w:val="00C31077"/>
    <w:rsid w:val="00C31988"/>
    <w:rsid w:val="00C319C2"/>
    <w:rsid w:val="00C31CC0"/>
    <w:rsid w:val="00C31D47"/>
    <w:rsid w:val="00C32095"/>
    <w:rsid w:val="00C32316"/>
    <w:rsid w:val="00C3231B"/>
    <w:rsid w:val="00C329E4"/>
    <w:rsid w:val="00C32B1F"/>
    <w:rsid w:val="00C32C87"/>
    <w:rsid w:val="00C32D54"/>
    <w:rsid w:val="00C32F91"/>
    <w:rsid w:val="00C333DA"/>
    <w:rsid w:val="00C337DC"/>
    <w:rsid w:val="00C33E00"/>
    <w:rsid w:val="00C33EE1"/>
    <w:rsid w:val="00C34124"/>
    <w:rsid w:val="00C34160"/>
    <w:rsid w:val="00C341AD"/>
    <w:rsid w:val="00C3459D"/>
    <w:rsid w:val="00C347C7"/>
    <w:rsid w:val="00C34847"/>
    <w:rsid w:val="00C349BD"/>
    <w:rsid w:val="00C34D68"/>
    <w:rsid w:val="00C34D9E"/>
    <w:rsid w:val="00C353F3"/>
    <w:rsid w:val="00C35514"/>
    <w:rsid w:val="00C356AF"/>
    <w:rsid w:val="00C35865"/>
    <w:rsid w:val="00C35B0F"/>
    <w:rsid w:val="00C35CA6"/>
    <w:rsid w:val="00C35D5C"/>
    <w:rsid w:val="00C366DD"/>
    <w:rsid w:val="00C369ED"/>
    <w:rsid w:val="00C36E7C"/>
    <w:rsid w:val="00C36EAE"/>
    <w:rsid w:val="00C36EFC"/>
    <w:rsid w:val="00C36FAD"/>
    <w:rsid w:val="00C372D3"/>
    <w:rsid w:val="00C37557"/>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1C"/>
    <w:rsid w:val="00C42764"/>
    <w:rsid w:val="00C42AB9"/>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978"/>
    <w:rsid w:val="00C47A66"/>
    <w:rsid w:val="00C47B7E"/>
    <w:rsid w:val="00C5008D"/>
    <w:rsid w:val="00C500C1"/>
    <w:rsid w:val="00C501AD"/>
    <w:rsid w:val="00C50272"/>
    <w:rsid w:val="00C50886"/>
    <w:rsid w:val="00C508C7"/>
    <w:rsid w:val="00C50AC0"/>
    <w:rsid w:val="00C50CE8"/>
    <w:rsid w:val="00C50F5E"/>
    <w:rsid w:val="00C5110F"/>
    <w:rsid w:val="00C51805"/>
    <w:rsid w:val="00C51C13"/>
    <w:rsid w:val="00C52115"/>
    <w:rsid w:val="00C52631"/>
    <w:rsid w:val="00C529D2"/>
    <w:rsid w:val="00C52BFB"/>
    <w:rsid w:val="00C5355B"/>
    <w:rsid w:val="00C537C9"/>
    <w:rsid w:val="00C538E2"/>
    <w:rsid w:val="00C53A13"/>
    <w:rsid w:val="00C53A68"/>
    <w:rsid w:val="00C544D5"/>
    <w:rsid w:val="00C546BB"/>
    <w:rsid w:val="00C54835"/>
    <w:rsid w:val="00C54BDE"/>
    <w:rsid w:val="00C54C2E"/>
    <w:rsid w:val="00C54DAF"/>
    <w:rsid w:val="00C55DAB"/>
    <w:rsid w:val="00C55E25"/>
    <w:rsid w:val="00C5687A"/>
    <w:rsid w:val="00C56924"/>
    <w:rsid w:val="00C56D78"/>
    <w:rsid w:val="00C571EB"/>
    <w:rsid w:val="00C576D4"/>
    <w:rsid w:val="00C57839"/>
    <w:rsid w:val="00C57B82"/>
    <w:rsid w:val="00C602A1"/>
    <w:rsid w:val="00C60E59"/>
    <w:rsid w:val="00C611F4"/>
    <w:rsid w:val="00C61976"/>
    <w:rsid w:val="00C620E7"/>
    <w:rsid w:val="00C62449"/>
    <w:rsid w:val="00C62597"/>
    <w:rsid w:val="00C62797"/>
    <w:rsid w:val="00C6299E"/>
    <w:rsid w:val="00C62B8E"/>
    <w:rsid w:val="00C62EF8"/>
    <w:rsid w:val="00C631AD"/>
    <w:rsid w:val="00C636C3"/>
    <w:rsid w:val="00C63E66"/>
    <w:rsid w:val="00C64187"/>
    <w:rsid w:val="00C649E7"/>
    <w:rsid w:val="00C650D2"/>
    <w:rsid w:val="00C6586C"/>
    <w:rsid w:val="00C658DA"/>
    <w:rsid w:val="00C65A35"/>
    <w:rsid w:val="00C65B78"/>
    <w:rsid w:val="00C65C56"/>
    <w:rsid w:val="00C65E01"/>
    <w:rsid w:val="00C660DE"/>
    <w:rsid w:val="00C664CA"/>
    <w:rsid w:val="00C664DF"/>
    <w:rsid w:val="00C66541"/>
    <w:rsid w:val="00C66640"/>
    <w:rsid w:val="00C67333"/>
    <w:rsid w:val="00C67355"/>
    <w:rsid w:val="00C6735F"/>
    <w:rsid w:val="00C675B2"/>
    <w:rsid w:val="00C67844"/>
    <w:rsid w:val="00C67D0A"/>
    <w:rsid w:val="00C700FF"/>
    <w:rsid w:val="00C703F8"/>
    <w:rsid w:val="00C70448"/>
    <w:rsid w:val="00C7068D"/>
    <w:rsid w:val="00C709E2"/>
    <w:rsid w:val="00C709F9"/>
    <w:rsid w:val="00C70AC7"/>
    <w:rsid w:val="00C70B94"/>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5030"/>
    <w:rsid w:val="00C75272"/>
    <w:rsid w:val="00C75546"/>
    <w:rsid w:val="00C758E6"/>
    <w:rsid w:val="00C7590E"/>
    <w:rsid w:val="00C75C92"/>
    <w:rsid w:val="00C75CCF"/>
    <w:rsid w:val="00C75CDA"/>
    <w:rsid w:val="00C75DBB"/>
    <w:rsid w:val="00C75DFD"/>
    <w:rsid w:val="00C75EB0"/>
    <w:rsid w:val="00C76031"/>
    <w:rsid w:val="00C76A29"/>
    <w:rsid w:val="00C76F3C"/>
    <w:rsid w:val="00C77B9C"/>
    <w:rsid w:val="00C77FF0"/>
    <w:rsid w:val="00C8000A"/>
    <w:rsid w:val="00C80060"/>
    <w:rsid w:val="00C80301"/>
    <w:rsid w:val="00C804BA"/>
    <w:rsid w:val="00C81043"/>
    <w:rsid w:val="00C8171E"/>
    <w:rsid w:val="00C8183A"/>
    <w:rsid w:val="00C81B79"/>
    <w:rsid w:val="00C81EC5"/>
    <w:rsid w:val="00C82239"/>
    <w:rsid w:val="00C82487"/>
    <w:rsid w:val="00C82536"/>
    <w:rsid w:val="00C830E2"/>
    <w:rsid w:val="00C83243"/>
    <w:rsid w:val="00C836FC"/>
    <w:rsid w:val="00C839CE"/>
    <w:rsid w:val="00C83F1C"/>
    <w:rsid w:val="00C83F5B"/>
    <w:rsid w:val="00C84084"/>
    <w:rsid w:val="00C84550"/>
    <w:rsid w:val="00C845F8"/>
    <w:rsid w:val="00C84A83"/>
    <w:rsid w:val="00C8512A"/>
    <w:rsid w:val="00C8512F"/>
    <w:rsid w:val="00C85977"/>
    <w:rsid w:val="00C85B1C"/>
    <w:rsid w:val="00C85BC3"/>
    <w:rsid w:val="00C85C8A"/>
    <w:rsid w:val="00C85EED"/>
    <w:rsid w:val="00C8600B"/>
    <w:rsid w:val="00C8640B"/>
    <w:rsid w:val="00C86C44"/>
    <w:rsid w:val="00C86C9D"/>
    <w:rsid w:val="00C874C4"/>
    <w:rsid w:val="00C875AD"/>
    <w:rsid w:val="00C87697"/>
    <w:rsid w:val="00C879B4"/>
    <w:rsid w:val="00C87B4B"/>
    <w:rsid w:val="00C87DCA"/>
    <w:rsid w:val="00C8E409"/>
    <w:rsid w:val="00C90074"/>
    <w:rsid w:val="00C90124"/>
    <w:rsid w:val="00C90469"/>
    <w:rsid w:val="00C905B7"/>
    <w:rsid w:val="00C9068F"/>
    <w:rsid w:val="00C90859"/>
    <w:rsid w:val="00C90DC4"/>
    <w:rsid w:val="00C90E11"/>
    <w:rsid w:val="00C90EB9"/>
    <w:rsid w:val="00C91097"/>
    <w:rsid w:val="00C91614"/>
    <w:rsid w:val="00C91700"/>
    <w:rsid w:val="00C92229"/>
    <w:rsid w:val="00C9239B"/>
    <w:rsid w:val="00C925EE"/>
    <w:rsid w:val="00C927C4"/>
    <w:rsid w:val="00C928C5"/>
    <w:rsid w:val="00C929E2"/>
    <w:rsid w:val="00C93320"/>
    <w:rsid w:val="00C9343B"/>
    <w:rsid w:val="00C93FE0"/>
    <w:rsid w:val="00C943FD"/>
    <w:rsid w:val="00C946BA"/>
    <w:rsid w:val="00C9498C"/>
    <w:rsid w:val="00C94B77"/>
    <w:rsid w:val="00C95936"/>
    <w:rsid w:val="00C95960"/>
    <w:rsid w:val="00C95CE1"/>
    <w:rsid w:val="00C96570"/>
    <w:rsid w:val="00C96592"/>
    <w:rsid w:val="00C970EE"/>
    <w:rsid w:val="00C9728B"/>
    <w:rsid w:val="00C9754E"/>
    <w:rsid w:val="00C975E0"/>
    <w:rsid w:val="00C97635"/>
    <w:rsid w:val="00C97A33"/>
    <w:rsid w:val="00C97CF3"/>
    <w:rsid w:val="00C97E8D"/>
    <w:rsid w:val="00CA0A9F"/>
    <w:rsid w:val="00CA0FE4"/>
    <w:rsid w:val="00CA0FED"/>
    <w:rsid w:val="00CA1936"/>
    <w:rsid w:val="00CA1BAC"/>
    <w:rsid w:val="00CA248A"/>
    <w:rsid w:val="00CA2519"/>
    <w:rsid w:val="00CA26A6"/>
    <w:rsid w:val="00CA2763"/>
    <w:rsid w:val="00CA2766"/>
    <w:rsid w:val="00CA2868"/>
    <w:rsid w:val="00CA28C9"/>
    <w:rsid w:val="00CA29E0"/>
    <w:rsid w:val="00CA2D1A"/>
    <w:rsid w:val="00CA2E60"/>
    <w:rsid w:val="00CA3167"/>
    <w:rsid w:val="00CA386D"/>
    <w:rsid w:val="00CA3B9E"/>
    <w:rsid w:val="00CA3C78"/>
    <w:rsid w:val="00CA41FD"/>
    <w:rsid w:val="00CA4B64"/>
    <w:rsid w:val="00CA4E8D"/>
    <w:rsid w:val="00CA4F75"/>
    <w:rsid w:val="00CA55F5"/>
    <w:rsid w:val="00CA5818"/>
    <w:rsid w:val="00CA5AA1"/>
    <w:rsid w:val="00CA5B55"/>
    <w:rsid w:val="00CA60EA"/>
    <w:rsid w:val="00CA617A"/>
    <w:rsid w:val="00CA6517"/>
    <w:rsid w:val="00CA663F"/>
    <w:rsid w:val="00CA6991"/>
    <w:rsid w:val="00CA6FFF"/>
    <w:rsid w:val="00CA70CC"/>
    <w:rsid w:val="00CA710F"/>
    <w:rsid w:val="00CA7256"/>
    <w:rsid w:val="00CA73C1"/>
    <w:rsid w:val="00CA752B"/>
    <w:rsid w:val="00CA78A8"/>
    <w:rsid w:val="00CA79B7"/>
    <w:rsid w:val="00CA7FB1"/>
    <w:rsid w:val="00CB0278"/>
    <w:rsid w:val="00CB084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D04"/>
    <w:rsid w:val="00CB2D87"/>
    <w:rsid w:val="00CB2DF2"/>
    <w:rsid w:val="00CB2E4C"/>
    <w:rsid w:val="00CB2E70"/>
    <w:rsid w:val="00CB2FF9"/>
    <w:rsid w:val="00CB352D"/>
    <w:rsid w:val="00CB3763"/>
    <w:rsid w:val="00CB3765"/>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C2"/>
    <w:rsid w:val="00CC12DE"/>
    <w:rsid w:val="00CC15DD"/>
    <w:rsid w:val="00CC163C"/>
    <w:rsid w:val="00CC1921"/>
    <w:rsid w:val="00CC199C"/>
    <w:rsid w:val="00CC20F6"/>
    <w:rsid w:val="00CC22DB"/>
    <w:rsid w:val="00CC253B"/>
    <w:rsid w:val="00CC25FE"/>
    <w:rsid w:val="00CC282D"/>
    <w:rsid w:val="00CC2AAF"/>
    <w:rsid w:val="00CC2DD8"/>
    <w:rsid w:val="00CC2F51"/>
    <w:rsid w:val="00CC3574"/>
    <w:rsid w:val="00CC3A68"/>
    <w:rsid w:val="00CC3D51"/>
    <w:rsid w:val="00CC3ED7"/>
    <w:rsid w:val="00CC4137"/>
    <w:rsid w:val="00CC44DA"/>
    <w:rsid w:val="00CC4570"/>
    <w:rsid w:val="00CC4BC6"/>
    <w:rsid w:val="00CC4D1A"/>
    <w:rsid w:val="00CC51F8"/>
    <w:rsid w:val="00CC55D9"/>
    <w:rsid w:val="00CC5B79"/>
    <w:rsid w:val="00CC5EAC"/>
    <w:rsid w:val="00CC67E2"/>
    <w:rsid w:val="00CC6A33"/>
    <w:rsid w:val="00CC6EB1"/>
    <w:rsid w:val="00CC78CC"/>
    <w:rsid w:val="00CC7E34"/>
    <w:rsid w:val="00CC7F03"/>
    <w:rsid w:val="00CD03A0"/>
    <w:rsid w:val="00CD04BB"/>
    <w:rsid w:val="00CD064A"/>
    <w:rsid w:val="00CD06ED"/>
    <w:rsid w:val="00CD0724"/>
    <w:rsid w:val="00CD0AE9"/>
    <w:rsid w:val="00CD0D7C"/>
    <w:rsid w:val="00CD0F4E"/>
    <w:rsid w:val="00CD1429"/>
    <w:rsid w:val="00CD149B"/>
    <w:rsid w:val="00CD14D7"/>
    <w:rsid w:val="00CD1541"/>
    <w:rsid w:val="00CD1ADE"/>
    <w:rsid w:val="00CD1EAE"/>
    <w:rsid w:val="00CD23F4"/>
    <w:rsid w:val="00CD2925"/>
    <w:rsid w:val="00CD2F5A"/>
    <w:rsid w:val="00CD2FA5"/>
    <w:rsid w:val="00CD3032"/>
    <w:rsid w:val="00CD39A6"/>
    <w:rsid w:val="00CD3AB9"/>
    <w:rsid w:val="00CD3F3A"/>
    <w:rsid w:val="00CD41A7"/>
    <w:rsid w:val="00CD45F6"/>
    <w:rsid w:val="00CD4A5A"/>
    <w:rsid w:val="00CD4D1C"/>
    <w:rsid w:val="00CD50EA"/>
    <w:rsid w:val="00CD528B"/>
    <w:rsid w:val="00CD5342"/>
    <w:rsid w:val="00CD5D26"/>
    <w:rsid w:val="00CD5E46"/>
    <w:rsid w:val="00CD5F54"/>
    <w:rsid w:val="00CD61E4"/>
    <w:rsid w:val="00CD69B7"/>
    <w:rsid w:val="00CD6B7C"/>
    <w:rsid w:val="00CD6BBC"/>
    <w:rsid w:val="00CD6EEF"/>
    <w:rsid w:val="00CD7AFD"/>
    <w:rsid w:val="00CE0CD5"/>
    <w:rsid w:val="00CE0E75"/>
    <w:rsid w:val="00CE0E86"/>
    <w:rsid w:val="00CE12A5"/>
    <w:rsid w:val="00CE1697"/>
    <w:rsid w:val="00CE16E2"/>
    <w:rsid w:val="00CE17A4"/>
    <w:rsid w:val="00CE28EB"/>
    <w:rsid w:val="00CE3172"/>
    <w:rsid w:val="00CE347B"/>
    <w:rsid w:val="00CE3E9C"/>
    <w:rsid w:val="00CE4556"/>
    <w:rsid w:val="00CE48F0"/>
    <w:rsid w:val="00CE49B0"/>
    <w:rsid w:val="00CE4F6C"/>
    <w:rsid w:val="00CE53D3"/>
    <w:rsid w:val="00CE5990"/>
    <w:rsid w:val="00CE5C09"/>
    <w:rsid w:val="00CE5C8E"/>
    <w:rsid w:val="00CE6039"/>
    <w:rsid w:val="00CE629F"/>
    <w:rsid w:val="00CE68CE"/>
    <w:rsid w:val="00CE6C80"/>
    <w:rsid w:val="00CE6EE0"/>
    <w:rsid w:val="00CE74ED"/>
    <w:rsid w:val="00CF0094"/>
    <w:rsid w:val="00CF045E"/>
    <w:rsid w:val="00CF108D"/>
    <w:rsid w:val="00CF1103"/>
    <w:rsid w:val="00CF15DB"/>
    <w:rsid w:val="00CF1649"/>
    <w:rsid w:val="00CF1758"/>
    <w:rsid w:val="00CF19AC"/>
    <w:rsid w:val="00CF1A02"/>
    <w:rsid w:val="00CF1C61"/>
    <w:rsid w:val="00CF21FD"/>
    <w:rsid w:val="00CF2915"/>
    <w:rsid w:val="00CF298B"/>
    <w:rsid w:val="00CF2A91"/>
    <w:rsid w:val="00CF2AB4"/>
    <w:rsid w:val="00CF2E4B"/>
    <w:rsid w:val="00CF2EC2"/>
    <w:rsid w:val="00CF3D5B"/>
    <w:rsid w:val="00CF3FF0"/>
    <w:rsid w:val="00CF4A41"/>
    <w:rsid w:val="00CF4B51"/>
    <w:rsid w:val="00CF4E91"/>
    <w:rsid w:val="00CF4ECB"/>
    <w:rsid w:val="00CF5192"/>
    <w:rsid w:val="00CF5A98"/>
    <w:rsid w:val="00CF5B4E"/>
    <w:rsid w:val="00CF602E"/>
    <w:rsid w:val="00CF6969"/>
    <w:rsid w:val="00CF69CE"/>
    <w:rsid w:val="00CF6CD9"/>
    <w:rsid w:val="00CF6D23"/>
    <w:rsid w:val="00CF6D43"/>
    <w:rsid w:val="00CF70A7"/>
    <w:rsid w:val="00CF75CB"/>
    <w:rsid w:val="00CF769D"/>
    <w:rsid w:val="00CF7E6D"/>
    <w:rsid w:val="00D00425"/>
    <w:rsid w:val="00D004B7"/>
    <w:rsid w:val="00D0078A"/>
    <w:rsid w:val="00D01211"/>
    <w:rsid w:val="00D013CA"/>
    <w:rsid w:val="00D01456"/>
    <w:rsid w:val="00D01531"/>
    <w:rsid w:val="00D015B1"/>
    <w:rsid w:val="00D015B4"/>
    <w:rsid w:val="00D0186B"/>
    <w:rsid w:val="00D0243D"/>
    <w:rsid w:val="00D0287A"/>
    <w:rsid w:val="00D02C5D"/>
    <w:rsid w:val="00D030F9"/>
    <w:rsid w:val="00D03135"/>
    <w:rsid w:val="00D033A2"/>
    <w:rsid w:val="00D033C5"/>
    <w:rsid w:val="00D03453"/>
    <w:rsid w:val="00D0367C"/>
    <w:rsid w:val="00D0368B"/>
    <w:rsid w:val="00D0390B"/>
    <w:rsid w:val="00D03A73"/>
    <w:rsid w:val="00D03B62"/>
    <w:rsid w:val="00D0465E"/>
    <w:rsid w:val="00D04929"/>
    <w:rsid w:val="00D054F3"/>
    <w:rsid w:val="00D05AD0"/>
    <w:rsid w:val="00D05C7C"/>
    <w:rsid w:val="00D05C81"/>
    <w:rsid w:val="00D0621C"/>
    <w:rsid w:val="00D065E0"/>
    <w:rsid w:val="00D06C63"/>
    <w:rsid w:val="00D06DC0"/>
    <w:rsid w:val="00D077DD"/>
    <w:rsid w:val="00D07A8D"/>
    <w:rsid w:val="00D07C46"/>
    <w:rsid w:val="00D07D4B"/>
    <w:rsid w:val="00D10082"/>
    <w:rsid w:val="00D1026E"/>
    <w:rsid w:val="00D10374"/>
    <w:rsid w:val="00D105F9"/>
    <w:rsid w:val="00D106DB"/>
    <w:rsid w:val="00D10B14"/>
    <w:rsid w:val="00D110BD"/>
    <w:rsid w:val="00D1113F"/>
    <w:rsid w:val="00D1129F"/>
    <w:rsid w:val="00D114D2"/>
    <w:rsid w:val="00D1176B"/>
    <w:rsid w:val="00D11840"/>
    <w:rsid w:val="00D118AB"/>
    <w:rsid w:val="00D11CFB"/>
    <w:rsid w:val="00D121D0"/>
    <w:rsid w:val="00D12220"/>
    <w:rsid w:val="00D12864"/>
    <w:rsid w:val="00D128DE"/>
    <w:rsid w:val="00D12CA0"/>
    <w:rsid w:val="00D12D2C"/>
    <w:rsid w:val="00D130E8"/>
    <w:rsid w:val="00D133E6"/>
    <w:rsid w:val="00D13504"/>
    <w:rsid w:val="00D1371B"/>
    <w:rsid w:val="00D13EBB"/>
    <w:rsid w:val="00D13FC1"/>
    <w:rsid w:val="00D13FFD"/>
    <w:rsid w:val="00D1407C"/>
    <w:rsid w:val="00D1432C"/>
    <w:rsid w:val="00D144ED"/>
    <w:rsid w:val="00D145F1"/>
    <w:rsid w:val="00D1478F"/>
    <w:rsid w:val="00D1552E"/>
    <w:rsid w:val="00D15533"/>
    <w:rsid w:val="00D15A72"/>
    <w:rsid w:val="00D15B73"/>
    <w:rsid w:val="00D15FAB"/>
    <w:rsid w:val="00D1646B"/>
    <w:rsid w:val="00D165A0"/>
    <w:rsid w:val="00D16A6E"/>
    <w:rsid w:val="00D16DBC"/>
    <w:rsid w:val="00D1710F"/>
    <w:rsid w:val="00D173CA"/>
    <w:rsid w:val="00D17420"/>
    <w:rsid w:val="00D1774A"/>
    <w:rsid w:val="00D17847"/>
    <w:rsid w:val="00D17B46"/>
    <w:rsid w:val="00D2004A"/>
    <w:rsid w:val="00D2028F"/>
    <w:rsid w:val="00D20839"/>
    <w:rsid w:val="00D20908"/>
    <w:rsid w:val="00D2095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D88"/>
    <w:rsid w:val="00D24693"/>
    <w:rsid w:val="00D24A94"/>
    <w:rsid w:val="00D25BA2"/>
    <w:rsid w:val="00D25E7B"/>
    <w:rsid w:val="00D26992"/>
    <w:rsid w:val="00D269CE"/>
    <w:rsid w:val="00D26B00"/>
    <w:rsid w:val="00D26BC2"/>
    <w:rsid w:val="00D26D23"/>
    <w:rsid w:val="00D2700F"/>
    <w:rsid w:val="00D27060"/>
    <w:rsid w:val="00D27149"/>
    <w:rsid w:val="00D2731C"/>
    <w:rsid w:val="00D27376"/>
    <w:rsid w:val="00D27517"/>
    <w:rsid w:val="00D27920"/>
    <w:rsid w:val="00D27F3C"/>
    <w:rsid w:val="00D302E3"/>
    <w:rsid w:val="00D30386"/>
    <w:rsid w:val="00D30539"/>
    <w:rsid w:val="00D30676"/>
    <w:rsid w:val="00D30961"/>
    <w:rsid w:val="00D310F4"/>
    <w:rsid w:val="00D31114"/>
    <w:rsid w:val="00D319E5"/>
    <w:rsid w:val="00D31C92"/>
    <w:rsid w:val="00D324B0"/>
    <w:rsid w:val="00D325F1"/>
    <w:rsid w:val="00D3285B"/>
    <w:rsid w:val="00D32861"/>
    <w:rsid w:val="00D32DFC"/>
    <w:rsid w:val="00D32E70"/>
    <w:rsid w:val="00D332A9"/>
    <w:rsid w:val="00D339AA"/>
    <w:rsid w:val="00D33C30"/>
    <w:rsid w:val="00D342FA"/>
    <w:rsid w:val="00D34685"/>
    <w:rsid w:val="00D348E2"/>
    <w:rsid w:val="00D34D20"/>
    <w:rsid w:val="00D34D7D"/>
    <w:rsid w:val="00D34DEF"/>
    <w:rsid w:val="00D3513E"/>
    <w:rsid w:val="00D35431"/>
    <w:rsid w:val="00D35D77"/>
    <w:rsid w:val="00D362B6"/>
    <w:rsid w:val="00D364B8"/>
    <w:rsid w:val="00D366BC"/>
    <w:rsid w:val="00D36745"/>
    <w:rsid w:val="00D367B3"/>
    <w:rsid w:val="00D36937"/>
    <w:rsid w:val="00D36F18"/>
    <w:rsid w:val="00D37ACC"/>
    <w:rsid w:val="00D37DBE"/>
    <w:rsid w:val="00D37E5F"/>
    <w:rsid w:val="00D37F35"/>
    <w:rsid w:val="00D38713"/>
    <w:rsid w:val="00D407CE"/>
    <w:rsid w:val="00D4088A"/>
    <w:rsid w:val="00D40E1E"/>
    <w:rsid w:val="00D41172"/>
    <w:rsid w:val="00D412B0"/>
    <w:rsid w:val="00D413A3"/>
    <w:rsid w:val="00D4164A"/>
    <w:rsid w:val="00D42330"/>
    <w:rsid w:val="00D429B3"/>
    <w:rsid w:val="00D433DD"/>
    <w:rsid w:val="00D434FC"/>
    <w:rsid w:val="00D43AE4"/>
    <w:rsid w:val="00D4422D"/>
    <w:rsid w:val="00D4449C"/>
    <w:rsid w:val="00D449EE"/>
    <w:rsid w:val="00D44BA6"/>
    <w:rsid w:val="00D44E9D"/>
    <w:rsid w:val="00D451DD"/>
    <w:rsid w:val="00D46241"/>
    <w:rsid w:val="00D46F80"/>
    <w:rsid w:val="00D470FA"/>
    <w:rsid w:val="00D4733A"/>
    <w:rsid w:val="00D478B6"/>
    <w:rsid w:val="00D47DF5"/>
    <w:rsid w:val="00D50789"/>
    <w:rsid w:val="00D509FD"/>
    <w:rsid w:val="00D50AF9"/>
    <w:rsid w:val="00D50BBD"/>
    <w:rsid w:val="00D50C0A"/>
    <w:rsid w:val="00D50C88"/>
    <w:rsid w:val="00D50DFB"/>
    <w:rsid w:val="00D516E3"/>
    <w:rsid w:val="00D51CE2"/>
    <w:rsid w:val="00D5257E"/>
    <w:rsid w:val="00D52B76"/>
    <w:rsid w:val="00D52CD4"/>
    <w:rsid w:val="00D52CEC"/>
    <w:rsid w:val="00D52FE7"/>
    <w:rsid w:val="00D5326B"/>
    <w:rsid w:val="00D53480"/>
    <w:rsid w:val="00D534AF"/>
    <w:rsid w:val="00D538D6"/>
    <w:rsid w:val="00D54017"/>
    <w:rsid w:val="00D54276"/>
    <w:rsid w:val="00D54521"/>
    <w:rsid w:val="00D545DF"/>
    <w:rsid w:val="00D54D8F"/>
    <w:rsid w:val="00D54F64"/>
    <w:rsid w:val="00D55F66"/>
    <w:rsid w:val="00D5663A"/>
    <w:rsid w:val="00D5672B"/>
    <w:rsid w:val="00D56A0F"/>
    <w:rsid w:val="00D56F62"/>
    <w:rsid w:val="00D57007"/>
    <w:rsid w:val="00D573AE"/>
    <w:rsid w:val="00D60159"/>
    <w:rsid w:val="00D605ED"/>
    <w:rsid w:val="00D60D7A"/>
    <w:rsid w:val="00D612C6"/>
    <w:rsid w:val="00D617CD"/>
    <w:rsid w:val="00D61CF0"/>
    <w:rsid w:val="00D620ED"/>
    <w:rsid w:val="00D6239F"/>
    <w:rsid w:val="00D62689"/>
    <w:rsid w:val="00D629B2"/>
    <w:rsid w:val="00D62A1C"/>
    <w:rsid w:val="00D62BB0"/>
    <w:rsid w:val="00D62DAD"/>
    <w:rsid w:val="00D62FDC"/>
    <w:rsid w:val="00D635C8"/>
    <w:rsid w:val="00D63E3F"/>
    <w:rsid w:val="00D64053"/>
    <w:rsid w:val="00D642C6"/>
    <w:rsid w:val="00D642DE"/>
    <w:rsid w:val="00D643E4"/>
    <w:rsid w:val="00D64440"/>
    <w:rsid w:val="00D64BE3"/>
    <w:rsid w:val="00D64DA9"/>
    <w:rsid w:val="00D6562F"/>
    <w:rsid w:val="00D6587B"/>
    <w:rsid w:val="00D6597E"/>
    <w:rsid w:val="00D65C88"/>
    <w:rsid w:val="00D65CAF"/>
    <w:rsid w:val="00D65D8A"/>
    <w:rsid w:val="00D65E45"/>
    <w:rsid w:val="00D66095"/>
    <w:rsid w:val="00D66995"/>
    <w:rsid w:val="00D66CA5"/>
    <w:rsid w:val="00D66D07"/>
    <w:rsid w:val="00D66D57"/>
    <w:rsid w:val="00D66EE5"/>
    <w:rsid w:val="00D67C22"/>
    <w:rsid w:val="00D67E0C"/>
    <w:rsid w:val="00D67E46"/>
    <w:rsid w:val="00D67F81"/>
    <w:rsid w:val="00D70079"/>
    <w:rsid w:val="00D701AF"/>
    <w:rsid w:val="00D70614"/>
    <w:rsid w:val="00D707A1"/>
    <w:rsid w:val="00D709EE"/>
    <w:rsid w:val="00D70D1D"/>
    <w:rsid w:val="00D70D66"/>
    <w:rsid w:val="00D70F24"/>
    <w:rsid w:val="00D710D2"/>
    <w:rsid w:val="00D710D4"/>
    <w:rsid w:val="00D712C6"/>
    <w:rsid w:val="00D7132F"/>
    <w:rsid w:val="00D714D5"/>
    <w:rsid w:val="00D71E87"/>
    <w:rsid w:val="00D726C5"/>
    <w:rsid w:val="00D72CA2"/>
    <w:rsid w:val="00D72D84"/>
    <w:rsid w:val="00D72EC0"/>
    <w:rsid w:val="00D735F8"/>
    <w:rsid w:val="00D73AC4"/>
    <w:rsid w:val="00D73DEB"/>
    <w:rsid w:val="00D73EEE"/>
    <w:rsid w:val="00D74105"/>
    <w:rsid w:val="00D74274"/>
    <w:rsid w:val="00D744C0"/>
    <w:rsid w:val="00D74E68"/>
    <w:rsid w:val="00D752A2"/>
    <w:rsid w:val="00D75355"/>
    <w:rsid w:val="00D75488"/>
    <w:rsid w:val="00D75A79"/>
    <w:rsid w:val="00D75DD8"/>
    <w:rsid w:val="00D75FE8"/>
    <w:rsid w:val="00D761A3"/>
    <w:rsid w:val="00D7640A"/>
    <w:rsid w:val="00D76AEF"/>
    <w:rsid w:val="00D77382"/>
    <w:rsid w:val="00D7743E"/>
    <w:rsid w:val="00D77516"/>
    <w:rsid w:val="00D77914"/>
    <w:rsid w:val="00D77F20"/>
    <w:rsid w:val="00D8004A"/>
    <w:rsid w:val="00D800A8"/>
    <w:rsid w:val="00D80BC6"/>
    <w:rsid w:val="00D80C1A"/>
    <w:rsid w:val="00D80E87"/>
    <w:rsid w:val="00D81226"/>
    <w:rsid w:val="00D819B3"/>
    <w:rsid w:val="00D82229"/>
    <w:rsid w:val="00D822CD"/>
    <w:rsid w:val="00D82A45"/>
    <w:rsid w:val="00D82B1A"/>
    <w:rsid w:val="00D82DAC"/>
    <w:rsid w:val="00D83105"/>
    <w:rsid w:val="00D83D7F"/>
    <w:rsid w:val="00D8405D"/>
    <w:rsid w:val="00D846C7"/>
    <w:rsid w:val="00D849BE"/>
    <w:rsid w:val="00D84BF4"/>
    <w:rsid w:val="00D84DD4"/>
    <w:rsid w:val="00D852C0"/>
    <w:rsid w:val="00D85671"/>
    <w:rsid w:val="00D8568F"/>
    <w:rsid w:val="00D85935"/>
    <w:rsid w:val="00D859DE"/>
    <w:rsid w:val="00D86283"/>
    <w:rsid w:val="00D86572"/>
    <w:rsid w:val="00D8675B"/>
    <w:rsid w:val="00D867A5"/>
    <w:rsid w:val="00D869CC"/>
    <w:rsid w:val="00D86ADA"/>
    <w:rsid w:val="00D86C41"/>
    <w:rsid w:val="00D86EED"/>
    <w:rsid w:val="00D8731C"/>
    <w:rsid w:val="00D8742B"/>
    <w:rsid w:val="00D87932"/>
    <w:rsid w:val="00D87C2E"/>
    <w:rsid w:val="00D90545"/>
    <w:rsid w:val="00D90722"/>
    <w:rsid w:val="00D909D2"/>
    <w:rsid w:val="00D90C30"/>
    <w:rsid w:val="00D90E0E"/>
    <w:rsid w:val="00D90E49"/>
    <w:rsid w:val="00D910CA"/>
    <w:rsid w:val="00D910DE"/>
    <w:rsid w:val="00D91335"/>
    <w:rsid w:val="00D9147E"/>
    <w:rsid w:val="00D916EF"/>
    <w:rsid w:val="00D91DE6"/>
    <w:rsid w:val="00D92254"/>
    <w:rsid w:val="00D932A3"/>
    <w:rsid w:val="00D932CA"/>
    <w:rsid w:val="00D93563"/>
    <w:rsid w:val="00D93838"/>
    <w:rsid w:val="00D93929"/>
    <w:rsid w:val="00D93964"/>
    <w:rsid w:val="00D93A3B"/>
    <w:rsid w:val="00D93FAB"/>
    <w:rsid w:val="00D9411D"/>
    <w:rsid w:val="00D941A7"/>
    <w:rsid w:val="00D94470"/>
    <w:rsid w:val="00D94615"/>
    <w:rsid w:val="00D94715"/>
    <w:rsid w:val="00D94CC4"/>
    <w:rsid w:val="00D94D10"/>
    <w:rsid w:val="00D950E5"/>
    <w:rsid w:val="00D9515A"/>
    <w:rsid w:val="00D95371"/>
    <w:rsid w:val="00D953ED"/>
    <w:rsid w:val="00D95476"/>
    <w:rsid w:val="00D954B1"/>
    <w:rsid w:val="00D95697"/>
    <w:rsid w:val="00D95877"/>
    <w:rsid w:val="00D95AC2"/>
    <w:rsid w:val="00D95D7E"/>
    <w:rsid w:val="00D95F07"/>
    <w:rsid w:val="00D96058"/>
    <w:rsid w:val="00D96145"/>
    <w:rsid w:val="00D9645D"/>
    <w:rsid w:val="00D976C2"/>
    <w:rsid w:val="00D97731"/>
    <w:rsid w:val="00DA02D8"/>
    <w:rsid w:val="00DA11EF"/>
    <w:rsid w:val="00DA1447"/>
    <w:rsid w:val="00DA1CB0"/>
    <w:rsid w:val="00DA1CBB"/>
    <w:rsid w:val="00DA1EB8"/>
    <w:rsid w:val="00DA2602"/>
    <w:rsid w:val="00DA27C8"/>
    <w:rsid w:val="00DA280D"/>
    <w:rsid w:val="00DA2C38"/>
    <w:rsid w:val="00DA2E1E"/>
    <w:rsid w:val="00DA3168"/>
    <w:rsid w:val="00DA3368"/>
    <w:rsid w:val="00DA38B5"/>
    <w:rsid w:val="00DA3A5E"/>
    <w:rsid w:val="00DA3D93"/>
    <w:rsid w:val="00DA3D9E"/>
    <w:rsid w:val="00DA4305"/>
    <w:rsid w:val="00DA4BE0"/>
    <w:rsid w:val="00DA4E71"/>
    <w:rsid w:val="00DA50FD"/>
    <w:rsid w:val="00DA5B47"/>
    <w:rsid w:val="00DA6523"/>
    <w:rsid w:val="00DA66A3"/>
    <w:rsid w:val="00DA66C7"/>
    <w:rsid w:val="00DA6785"/>
    <w:rsid w:val="00DA6825"/>
    <w:rsid w:val="00DA6C33"/>
    <w:rsid w:val="00DA728A"/>
    <w:rsid w:val="00DA7626"/>
    <w:rsid w:val="00DA7D7C"/>
    <w:rsid w:val="00DA7F57"/>
    <w:rsid w:val="00DB006C"/>
    <w:rsid w:val="00DB0177"/>
    <w:rsid w:val="00DB0178"/>
    <w:rsid w:val="00DB03B0"/>
    <w:rsid w:val="00DB07CA"/>
    <w:rsid w:val="00DB09D9"/>
    <w:rsid w:val="00DB0CFA"/>
    <w:rsid w:val="00DB0E93"/>
    <w:rsid w:val="00DB1231"/>
    <w:rsid w:val="00DB1777"/>
    <w:rsid w:val="00DB1CA5"/>
    <w:rsid w:val="00DB1D29"/>
    <w:rsid w:val="00DB233D"/>
    <w:rsid w:val="00DB2695"/>
    <w:rsid w:val="00DB26D7"/>
    <w:rsid w:val="00DB2DA5"/>
    <w:rsid w:val="00DB3075"/>
    <w:rsid w:val="00DB331B"/>
    <w:rsid w:val="00DB3E05"/>
    <w:rsid w:val="00DB41AF"/>
    <w:rsid w:val="00DB487F"/>
    <w:rsid w:val="00DB48B1"/>
    <w:rsid w:val="00DB5715"/>
    <w:rsid w:val="00DB5796"/>
    <w:rsid w:val="00DB5AC2"/>
    <w:rsid w:val="00DB610B"/>
    <w:rsid w:val="00DB679C"/>
    <w:rsid w:val="00DB6AE1"/>
    <w:rsid w:val="00DB7AE7"/>
    <w:rsid w:val="00DB7D0D"/>
    <w:rsid w:val="00DB7F37"/>
    <w:rsid w:val="00DB7F92"/>
    <w:rsid w:val="00DB7FEF"/>
    <w:rsid w:val="00DC069B"/>
    <w:rsid w:val="00DC0AE4"/>
    <w:rsid w:val="00DC1122"/>
    <w:rsid w:val="00DC11F1"/>
    <w:rsid w:val="00DC1C9D"/>
    <w:rsid w:val="00DC1E18"/>
    <w:rsid w:val="00DC2530"/>
    <w:rsid w:val="00DC2996"/>
    <w:rsid w:val="00DC2A6A"/>
    <w:rsid w:val="00DC2B68"/>
    <w:rsid w:val="00DC3048"/>
    <w:rsid w:val="00DC35AC"/>
    <w:rsid w:val="00DC3623"/>
    <w:rsid w:val="00DC3A09"/>
    <w:rsid w:val="00DC3A28"/>
    <w:rsid w:val="00DC3CE1"/>
    <w:rsid w:val="00DC4076"/>
    <w:rsid w:val="00DC45ED"/>
    <w:rsid w:val="00DC49EB"/>
    <w:rsid w:val="00DC5406"/>
    <w:rsid w:val="00DC55B2"/>
    <w:rsid w:val="00DC55BE"/>
    <w:rsid w:val="00DC56C9"/>
    <w:rsid w:val="00DC592C"/>
    <w:rsid w:val="00DC60B8"/>
    <w:rsid w:val="00DC66EB"/>
    <w:rsid w:val="00DC6708"/>
    <w:rsid w:val="00DC6BDE"/>
    <w:rsid w:val="00DC7BC4"/>
    <w:rsid w:val="00DD011E"/>
    <w:rsid w:val="00DD025B"/>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B59"/>
    <w:rsid w:val="00DD4017"/>
    <w:rsid w:val="00DD4408"/>
    <w:rsid w:val="00DD45A8"/>
    <w:rsid w:val="00DD4655"/>
    <w:rsid w:val="00DD49DE"/>
    <w:rsid w:val="00DD49F5"/>
    <w:rsid w:val="00DD4EC9"/>
    <w:rsid w:val="00DD4F43"/>
    <w:rsid w:val="00DD5303"/>
    <w:rsid w:val="00DD54C8"/>
    <w:rsid w:val="00DD5981"/>
    <w:rsid w:val="00DD60EE"/>
    <w:rsid w:val="00DD6188"/>
    <w:rsid w:val="00DD6A42"/>
    <w:rsid w:val="00DD6C88"/>
    <w:rsid w:val="00DD6DA6"/>
    <w:rsid w:val="00DD7081"/>
    <w:rsid w:val="00DD737A"/>
    <w:rsid w:val="00DD7421"/>
    <w:rsid w:val="00DD76BA"/>
    <w:rsid w:val="00DD77E5"/>
    <w:rsid w:val="00DD78C0"/>
    <w:rsid w:val="00DD78DF"/>
    <w:rsid w:val="00DD7A3D"/>
    <w:rsid w:val="00DD7B32"/>
    <w:rsid w:val="00DD7E5A"/>
    <w:rsid w:val="00DE01FC"/>
    <w:rsid w:val="00DE06BA"/>
    <w:rsid w:val="00DE0820"/>
    <w:rsid w:val="00DE08E4"/>
    <w:rsid w:val="00DE0DA8"/>
    <w:rsid w:val="00DE11E3"/>
    <w:rsid w:val="00DE12CD"/>
    <w:rsid w:val="00DE19F9"/>
    <w:rsid w:val="00DE1FC5"/>
    <w:rsid w:val="00DE2400"/>
    <w:rsid w:val="00DE2472"/>
    <w:rsid w:val="00DE2626"/>
    <w:rsid w:val="00DE2686"/>
    <w:rsid w:val="00DE2C67"/>
    <w:rsid w:val="00DE2F73"/>
    <w:rsid w:val="00DE30CA"/>
    <w:rsid w:val="00DE368A"/>
    <w:rsid w:val="00DE3BBF"/>
    <w:rsid w:val="00DE3EAE"/>
    <w:rsid w:val="00DE421A"/>
    <w:rsid w:val="00DE4401"/>
    <w:rsid w:val="00DE4867"/>
    <w:rsid w:val="00DE4AB2"/>
    <w:rsid w:val="00DE4E6B"/>
    <w:rsid w:val="00DE5284"/>
    <w:rsid w:val="00DE5B5B"/>
    <w:rsid w:val="00DE68B9"/>
    <w:rsid w:val="00DE68BC"/>
    <w:rsid w:val="00DE6B62"/>
    <w:rsid w:val="00DE7455"/>
    <w:rsid w:val="00DE7674"/>
    <w:rsid w:val="00DE7C1C"/>
    <w:rsid w:val="00DF063E"/>
    <w:rsid w:val="00DF088F"/>
    <w:rsid w:val="00DF08B3"/>
    <w:rsid w:val="00DF0A33"/>
    <w:rsid w:val="00DF0ABC"/>
    <w:rsid w:val="00DF1145"/>
    <w:rsid w:val="00DF1168"/>
    <w:rsid w:val="00DF13AD"/>
    <w:rsid w:val="00DF178D"/>
    <w:rsid w:val="00DF1B3F"/>
    <w:rsid w:val="00DF1B4F"/>
    <w:rsid w:val="00DF1F97"/>
    <w:rsid w:val="00DF2008"/>
    <w:rsid w:val="00DF2200"/>
    <w:rsid w:val="00DF24DC"/>
    <w:rsid w:val="00DF24E4"/>
    <w:rsid w:val="00DF2580"/>
    <w:rsid w:val="00DF268E"/>
    <w:rsid w:val="00DF287E"/>
    <w:rsid w:val="00DF2D35"/>
    <w:rsid w:val="00DF2D41"/>
    <w:rsid w:val="00DF2F14"/>
    <w:rsid w:val="00DF320E"/>
    <w:rsid w:val="00DF3269"/>
    <w:rsid w:val="00DF3494"/>
    <w:rsid w:val="00DF3704"/>
    <w:rsid w:val="00DF3A35"/>
    <w:rsid w:val="00DF432A"/>
    <w:rsid w:val="00DF45EF"/>
    <w:rsid w:val="00DF45F0"/>
    <w:rsid w:val="00DF4792"/>
    <w:rsid w:val="00DF4885"/>
    <w:rsid w:val="00DF4BB0"/>
    <w:rsid w:val="00DF5037"/>
    <w:rsid w:val="00DF52D3"/>
    <w:rsid w:val="00DF52E5"/>
    <w:rsid w:val="00DF5F42"/>
    <w:rsid w:val="00DF6234"/>
    <w:rsid w:val="00DF64A9"/>
    <w:rsid w:val="00DF65C6"/>
    <w:rsid w:val="00DF6750"/>
    <w:rsid w:val="00DF67E6"/>
    <w:rsid w:val="00DF715C"/>
    <w:rsid w:val="00DF735A"/>
    <w:rsid w:val="00DF7A53"/>
    <w:rsid w:val="00DF7B32"/>
    <w:rsid w:val="00E000C4"/>
    <w:rsid w:val="00E00432"/>
    <w:rsid w:val="00E0055C"/>
    <w:rsid w:val="00E005B7"/>
    <w:rsid w:val="00E006F0"/>
    <w:rsid w:val="00E007DD"/>
    <w:rsid w:val="00E013D4"/>
    <w:rsid w:val="00E015C4"/>
    <w:rsid w:val="00E01CD3"/>
    <w:rsid w:val="00E01D83"/>
    <w:rsid w:val="00E01F77"/>
    <w:rsid w:val="00E02074"/>
    <w:rsid w:val="00E02461"/>
    <w:rsid w:val="00E024A0"/>
    <w:rsid w:val="00E024C5"/>
    <w:rsid w:val="00E02AC1"/>
    <w:rsid w:val="00E031A4"/>
    <w:rsid w:val="00E0331D"/>
    <w:rsid w:val="00E03631"/>
    <w:rsid w:val="00E036A4"/>
    <w:rsid w:val="00E03725"/>
    <w:rsid w:val="00E03786"/>
    <w:rsid w:val="00E039DD"/>
    <w:rsid w:val="00E04128"/>
    <w:rsid w:val="00E04C0C"/>
    <w:rsid w:val="00E04DEE"/>
    <w:rsid w:val="00E05082"/>
    <w:rsid w:val="00E05686"/>
    <w:rsid w:val="00E0595C"/>
    <w:rsid w:val="00E05C8C"/>
    <w:rsid w:val="00E061A3"/>
    <w:rsid w:val="00E0630A"/>
    <w:rsid w:val="00E06396"/>
    <w:rsid w:val="00E063F2"/>
    <w:rsid w:val="00E0641D"/>
    <w:rsid w:val="00E06F1C"/>
    <w:rsid w:val="00E07193"/>
    <w:rsid w:val="00E071E8"/>
    <w:rsid w:val="00E07254"/>
    <w:rsid w:val="00E0731E"/>
    <w:rsid w:val="00E07677"/>
    <w:rsid w:val="00E076E9"/>
    <w:rsid w:val="00E07C99"/>
    <w:rsid w:val="00E106C3"/>
    <w:rsid w:val="00E1095F"/>
    <w:rsid w:val="00E10A1A"/>
    <w:rsid w:val="00E10C59"/>
    <w:rsid w:val="00E10C81"/>
    <w:rsid w:val="00E10E1A"/>
    <w:rsid w:val="00E111D9"/>
    <w:rsid w:val="00E111ED"/>
    <w:rsid w:val="00E1145C"/>
    <w:rsid w:val="00E117B9"/>
    <w:rsid w:val="00E11C78"/>
    <w:rsid w:val="00E11CB7"/>
    <w:rsid w:val="00E11FC9"/>
    <w:rsid w:val="00E123ED"/>
    <w:rsid w:val="00E124DE"/>
    <w:rsid w:val="00E125CA"/>
    <w:rsid w:val="00E129CB"/>
    <w:rsid w:val="00E12C8F"/>
    <w:rsid w:val="00E12DE7"/>
    <w:rsid w:val="00E12F3E"/>
    <w:rsid w:val="00E130DF"/>
    <w:rsid w:val="00E13518"/>
    <w:rsid w:val="00E13535"/>
    <w:rsid w:val="00E13C9B"/>
    <w:rsid w:val="00E143D3"/>
    <w:rsid w:val="00E143F7"/>
    <w:rsid w:val="00E143FA"/>
    <w:rsid w:val="00E144B7"/>
    <w:rsid w:val="00E1454C"/>
    <w:rsid w:val="00E150BD"/>
    <w:rsid w:val="00E153CD"/>
    <w:rsid w:val="00E15564"/>
    <w:rsid w:val="00E155EC"/>
    <w:rsid w:val="00E15BCD"/>
    <w:rsid w:val="00E15C43"/>
    <w:rsid w:val="00E16054"/>
    <w:rsid w:val="00E161F0"/>
    <w:rsid w:val="00E164FE"/>
    <w:rsid w:val="00E16635"/>
    <w:rsid w:val="00E16C73"/>
    <w:rsid w:val="00E17354"/>
    <w:rsid w:val="00E201E4"/>
    <w:rsid w:val="00E2062D"/>
    <w:rsid w:val="00E207E7"/>
    <w:rsid w:val="00E20911"/>
    <w:rsid w:val="00E20936"/>
    <w:rsid w:val="00E20D07"/>
    <w:rsid w:val="00E20DA3"/>
    <w:rsid w:val="00E212AF"/>
    <w:rsid w:val="00E219FD"/>
    <w:rsid w:val="00E21BBA"/>
    <w:rsid w:val="00E21F81"/>
    <w:rsid w:val="00E2208F"/>
    <w:rsid w:val="00E220B2"/>
    <w:rsid w:val="00E2217C"/>
    <w:rsid w:val="00E2237F"/>
    <w:rsid w:val="00E225E0"/>
    <w:rsid w:val="00E22A38"/>
    <w:rsid w:val="00E22EC1"/>
    <w:rsid w:val="00E22FC7"/>
    <w:rsid w:val="00E2363A"/>
    <w:rsid w:val="00E237B2"/>
    <w:rsid w:val="00E23918"/>
    <w:rsid w:val="00E24233"/>
    <w:rsid w:val="00E2443C"/>
    <w:rsid w:val="00E2445E"/>
    <w:rsid w:val="00E24580"/>
    <w:rsid w:val="00E2498F"/>
    <w:rsid w:val="00E24C2C"/>
    <w:rsid w:val="00E24C8F"/>
    <w:rsid w:val="00E250AE"/>
    <w:rsid w:val="00E255FF"/>
    <w:rsid w:val="00E25C7F"/>
    <w:rsid w:val="00E25D20"/>
    <w:rsid w:val="00E25EA7"/>
    <w:rsid w:val="00E26331"/>
    <w:rsid w:val="00E263A0"/>
    <w:rsid w:val="00E2657F"/>
    <w:rsid w:val="00E27115"/>
    <w:rsid w:val="00E27158"/>
    <w:rsid w:val="00E274D6"/>
    <w:rsid w:val="00E27DBB"/>
    <w:rsid w:val="00E27E21"/>
    <w:rsid w:val="00E27EE1"/>
    <w:rsid w:val="00E27F2F"/>
    <w:rsid w:val="00E27FFA"/>
    <w:rsid w:val="00E30200"/>
    <w:rsid w:val="00E30351"/>
    <w:rsid w:val="00E30430"/>
    <w:rsid w:val="00E3043C"/>
    <w:rsid w:val="00E30821"/>
    <w:rsid w:val="00E30A27"/>
    <w:rsid w:val="00E30F79"/>
    <w:rsid w:val="00E3116F"/>
    <w:rsid w:val="00E314E7"/>
    <w:rsid w:val="00E3182B"/>
    <w:rsid w:val="00E31EAD"/>
    <w:rsid w:val="00E32C61"/>
    <w:rsid w:val="00E32D1B"/>
    <w:rsid w:val="00E32FDB"/>
    <w:rsid w:val="00E33468"/>
    <w:rsid w:val="00E33FEB"/>
    <w:rsid w:val="00E340DA"/>
    <w:rsid w:val="00E3417E"/>
    <w:rsid w:val="00E341A3"/>
    <w:rsid w:val="00E34427"/>
    <w:rsid w:val="00E3483C"/>
    <w:rsid w:val="00E3528B"/>
    <w:rsid w:val="00E35A18"/>
    <w:rsid w:val="00E35AA3"/>
    <w:rsid w:val="00E35AD2"/>
    <w:rsid w:val="00E35BBC"/>
    <w:rsid w:val="00E35C36"/>
    <w:rsid w:val="00E35D65"/>
    <w:rsid w:val="00E35F97"/>
    <w:rsid w:val="00E36314"/>
    <w:rsid w:val="00E36374"/>
    <w:rsid w:val="00E367E2"/>
    <w:rsid w:val="00E36AC5"/>
    <w:rsid w:val="00E36B33"/>
    <w:rsid w:val="00E36BE4"/>
    <w:rsid w:val="00E37262"/>
    <w:rsid w:val="00E3788E"/>
    <w:rsid w:val="00E37B45"/>
    <w:rsid w:val="00E37B5F"/>
    <w:rsid w:val="00E37F77"/>
    <w:rsid w:val="00E40552"/>
    <w:rsid w:val="00E405C7"/>
    <w:rsid w:val="00E419A8"/>
    <w:rsid w:val="00E4210E"/>
    <w:rsid w:val="00E42499"/>
    <w:rsid w:val="00E42851"/>
    <w:rsid w:val="00E42C2B"/>
    <w:rsid w:val="00E42F7F"/>
    <w:rsid w:val="00E431BE"/>
    <w:rsid w:val="00E434D7"/>
    <w:rsid w:val="00E435FF"/>
    <w:rsid w:val="00E437C8"/>
    <w:rsid w:val="00E43973"/>
    <w:rsid w:val="00E4399B"/>
    <w:rsid w:val="00E43A58"/>
    <w:rsid w:val="00E44189"/>
    <w:rsid w:val="00E44926"/>
    <w:rsid w:val="00E44A45"/>
    <w:rsid w:val="00E44AD0"/>
    <w:rsid w:val="00E44AE8"/>
    <w:rsid w:val="00E44C41"/>
    <w:rsid w:val="00E44D78"/>
    <w:rsid w:val="00E44F8A"/>
    <w:rsid w:val="00E45501"/>
    <w:rsid w:val="00E4581D"/>
    <w:rsid w:val="00E459CA"/>
    <w:rsid w:val="00E45A01"/>
    <w:rsid w:val="00E45A03"/>
    <w:rsid w:val="00E45F40"/>
    <w:rsid w:val="00E46178"/>
    <w:rsid w:val="00E46587"/>
    <w:rsid w:val="00E46F09"/>
    <w:rsid w:val="00E4704C"/>
    <w:rsid w:val="00E47539"/>
    <w:rsid w:val="00E47D1E"/>
    <w:rsid w:val="00E47DBE"/>
    <w:rsid w:val="00E47FB3"/>
    <w:rsid w:val="00E5061A"/>
    <w:rsid w:val="00E50869"/>
    <w:rsid w:val="00E5089A"/>
    <w:rsid w:val="00E51035"/>
    <w:rsid w:val="00E527A0"/>
    <w:rsid w:val="00E528F4"/>
    <w:rsid w:val="00E52BAB"/>
    <w:rsid w:val="00E535DF"/>
    <w:rsid w:val="00E53FBA"/>
    <w:rsid w:val="00E542CB"/>
    <w:rsid w:val="00E5466B"/>
    <w:rsid w:val="00E549FC"/>
    <w:rsid w:val="00E54E6B"/>
    <w:rsid w:val="00E54E9A"/>
    <w:rsid w:val="00E55156"/>
    <w:rsid w:val="00E55936"/>
    <w:rsid w:val="00E5594F"/>
    <w:rsid w:val="00E55A6D"/>
    <w:rsid w:val="00E55BC7"/>
    <w:rsid w:val="00E56188"/>
    <w:rsid w:val="00E56390"/>
    <w:rsid w:val="00E5697C"/>
    <w:rsid w:val="00E56C03"/>
    <w:rsid w:val="00E56D57"/>
    <w:rsid w:val="00E575CD"/>
    <w:rsid w:val="00E57A56"/>
    <w:rsid w:val="00E57D92"/>
    <w:rsid w:val="00E602C8"/>
    <w:rsid w:val="00E60ACC"/>
    <w:rsid w:val="00E616F4"/>
    <w:rsid w:val="00E61B50"/>
    <w:rsid w:val="00E61B8D"/>
    <w:rsid w:val="00E61C58"/>
    <w:rsid w:val="00E61D3C"/>
    <w:rsid w:val="00E61EE2"/>
    <w:rsid w:val="00E61EE5"/>
    <w:rsid w:val="00E62116"/>
    <w:rsid w:val="00E62252"/>
    <w:rsid w:val="00E6232D"/>
    <w:rsid w:val="00E6262F"/>
    <w:rsid w:val="00E62791"/>
    <w:rsid w:val="00E6328D"/>
    <w:rsid w:val="00E6384A"/>
    <w:rsid w:val="00E63A33"/>
    <w:rsid w:val="00E63D70"/>
    <w:rsid w:val="00E63FD5"/>
    <w:rsid w:val="00E645A0"/>
    <w:rsid w:val="00E64636"/>
    <w:rsid w:val="00E6472A"/>
    <w:rsid w:val="00E647AE"/>
    <w:rsid w:val="00E648D0"/>
    <w:rsid w:val="00E64C9F"/>
    <w:rsid w:val="00E650CA"/>
    <w:rsid w:val="00E651E1"/>
    <w:rsid w:val="00E6537F"/>
    <w:rsid w:val="00E6557A"/>
    <w:rsid w:val="00E656CE"/>
    <w:rsid w:val="00E656D1"/>
    <w:rsid w:val="00E65772"/>
    <w:rsid w:val="00E65C74"/>
    <w:rsid w:val="00E6627D"/>
    <w:rsid w:val="00E6627E"/>
    <w:rsid w:val="00E66301"/>
    <w:rsid w:val="00E663E6"/>
    <w:rsid w:val="00E66E76"/>
    <w:rsid w:val="00E670E0"/>
    <w:rsid w:val="00E6760C"/>
    <w:rsid w:val="00E67838"/>
    <w:rsid w:val="00E67856"/>
    <w:rsid w:val="00E6798B"/>
    <w:rsid w:val="00E67BBC"/>
    <w:rsid w:val="00E67E61"/>
    <w:rsid w:val="00E67F64"/>
    <w:rsid w:val="00E67FE2"/>
    <w:rsid w:val="00E70155"/>
    <w:rsid w:val="00E701B9"/>
    <w:rsid w:val="00E7030E"/>
    <w:rsid w:val="00E70A13"/>
    <w:rsid w:val="00E70B70"/>
    <w:rsid w:val="00E70F53"/>
    <w:rsid w:val="00E71815"/>
    <w:rsid w:val="00E71FB0"/>
    <w:rsid w:val="00E722B6"/>
    <w:rsid w:val="00E7252E"/>
    <w:rsid w:val="00E72AB3"/>
    <w:rsid w:val="00E732BF"/>
    <w:rsid w:val="00E73562"/>
    <w:rsid w:val="00E73885"/>
    <w:rsid w:val="00E73969"/>
    <w:rsid w:val="00E73C49"/>
    <w:rsid w:val="00E73C86"/>
    <w:rsid w:val="00E73F7C"/>
    <w:rsid w:val="00E74B55"/>
    <w:rsid w:val="00E74BDE"/>
    <w:rsid w:val="00E74E7B"/>
    <w:rsid w:val="00E75386"/>
    <w:rsid w:val="00E7566B"/>
    <w:rsid w:val="00E7587A"/>
    <w:rsid w:val="00E75C76"/>
    <w:rsid w:val="00E75D3F"/>
    <w:rsid w:val="00E75E48"/>
    <w:rsid w:val="00E75F56"/>
    <w:rsid w:val="00E75F6E"/>
    <w:rsid w:val="00E76164"/>
    <w:rsid w:val="00E76177"/>
    <w:rsid w:val="00E76BB6"/>
    <w:rsid w:val="00E77031"/>
    <w:rsid w:val="00E77120"/>
    <w:rsid w:val="00E77D6D"/>
    <w:rsid w:val="00E77E5F"/>
    <w:rsid w:val="00E804A6"/>
    <w:rsid w:val="00E80647"/>
    <w:rsid w:val="00E806D9"/>
    <w:rsid w:val="00E808F5"/>
    <w:rsid w:val="00E809F8"/>
    <w:rsid w:val="00E80A32"/>
    <w:rsid w:val="00E815AD"/>
    <w:rsid w:val="00E81AB1"/>
    <w:rsid w:val="00E82AD9"/>
    <w:rsid w:val="00E82B69"/>
    <w:rsid w:val="00E82C62"/>
    <w:rsid w:val="00E830C0"/>
    <w:rsid w:val="00E836AE"/>
    <w:rsid w:val="00E83830"/>
    <w:rsid w:val="00E83A4B"/>
    <w:rsid w:val="00E83AFD"/>
    <w:rsid w:val="00E83C66"/>
    <w:rsid w:val="00E83DFB"/>
    <w:rsid w:val="00E8432D"/>
    <w:rsid w:val="00E845F4"/>
    <w:rsid w:val="00E84662"/>
    <w:rsid w:val="00E84BBE"/>
    <w:rsid w:val="00E84C75"/>
    <w:rsid w:val="00E84D8D"/>
    <w:rsid w:val="00E851A6"/>
    <w:rsid w:val="00E8526A"/>
    <w:rsid w:val="00E8552F"/>
    <w:rsid w:val="00E8579F"/>
    <w:rsid w:val="00E85B9F"/>
    <w:rsid w:val="00E85F87"/>
    <w:rsid w:val="00E86156"/>
    <w:rsid w:val="00E861FA"/>
    <w:rsid w:val="00E8627C"/>
    <w:rsid w:val="00E86356"/>
    <w:rsid w:val="00E8661E"/>
    <w:rsid w:val="00E870B8"/>
    <w:rsid w:val="00E8713A"/>
    <w:rsid w:val="00E901E7"/>
    <w:rsid w:val="00E9042B"/>
    <w:rsid w:val="00E90603"/>
    <w:rsid w:val="00E906B4"/>
    <w:rsid w:val="00E91D4D"/>
    <w:rsid w:val="00E91E9A"/>
    <w:rsid w:val="00E921E9"/>
    <w:rsid w:val="00E92763"/>
    <w:rsid w:val="00E9280F"/>
    <w:rsid w:val="00E92FCF"/>
    <w:rsid w:val="00E92FF2"/>
    <w:rsid w:val="00E932FE"/>
    <w:rsid w:val="00E93AAB"/>
    <w:rsid w:val="00E93D4C"/>
    <w:rsid w:val="00E94175"/>
    <w:rsid w:val="00E94261"/>
    <w:rsid w:val="00E94720"/>
    <w:rsid w:val="00E95315"/>
    <w:rsid w:val="00E953B6"/>
    <w:rsid w:val="00E955EC"/>
    <w:rsid w:val="00E95FE1"/>
    <w:rsid w:val="00E9638D"/>
    <w:rsid w:val="00E9644F"/>
    <w:rsid w:val="00E96533"/>
    <w:rsid w:val="00E9667E"/>
    <w:rsid w:val="00E96978"/>
    <w:rsid w:val="00E97468"/>
    <w:rsid w:val="00E97625"/>
    <w:rsid w:val="00E9778D"/>
    <w:rsid w:val="00E977B6"/>
    <w:rsid w:val="00E97D07"/>
    <w:rsid w:val="00E97D52"/>
    <w:rsid w:val="00E97E4C"/>
    <w:rsid w:val="00E97E97"/>
    <w:rsid w:val="00E97FA4"/>
    <w:rsid w:val="00EA0080"/>
    <w:rsid w:val="00EA08BA"/>
    <w:rsid w:val="00EA0C8B"/>
    <w:rsid w:val="00EA0EFF"/>
    <w:rsid w:val="00EA1A73"/>
    <w:rsid w:val="00EA2414"/>
    <w:rsid w:val="00EA2B2B"/>
    <w:rsid w:val="00EA2D0D"/>
    <w:rsid w:val="00EA33BB"/>
    <w:rsid w:val="00EA3E83"/>
    <w:rsid w:val="00EA44A3"/>
    <w:rsid w:val="00EA4B0D"/>
    <w:rsid w:val="00EA4C63"/>
    <w:rsid w:val="00EA4E3A"/>
    <w:rsid w:val="00EA586E"/>
    <w:rsid w:val="00EA5A16"/>
    <w:rsid w:val="00EA5B97"/>
    <w:rsid w:val="00EA616B"/>
    <w:rsid w:val="00EA66CB"/>
    <w:rsid w:val="00EA6E69"/>
    <w:rsid w:val="00EA6F38"/>
    <w:rsid w:val="00EA6FAA"/>
    <w:rsid w:val="00EA78EE"/>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7E6"/>
    <w:rsid w:val="00EB3888"/>
    <w:rsid w:val="00EB3B21"/>
    <w:rsid w:val="00EB3D3D"/>
    <w:rsid w:val="00EB3DAF"/>
    <w:rsid w:val="00EB43CE"/>
    <w:rsid w:val="00EB5196"/>
    <w:rsid w:val="00EB54AE"/>
    <w:rsid w:val="00EB55D4"/>
    <w:rsid w:val="00EB5BEC"/>
    <w:rsid w:val="00EB5EA0"/>
    <w:rsid w:val="00EB61BF"/>
    <w:rsid w:val="00EB69B1"/>
    <w:rsid w:val="00EB6B99"/>
    <w:rsid w:val="00EB6CC2"/>
    <w:rsid w:val="00EB6D9A"/>
    <w:rsid w:val="00EB6F3A"/>
    <w:rsid w:val="00EB7138"/>
    <w:rsid w:val="00EB75E0"/>
    <w:rsid w:val="00EB760D"/>
    <w:rsid w:val="00EB7809"/>
    <w:rsid w:val="00EB7945"/>
    <w:rsid w:val="00EB7C45"/>
    <w:rsid w:val="00EB7E54"/>
    <w:rsid w:val="00EC01B3"/>
    <w:rsid w:val="00EC02D1"/>
    <w:rsid w:val="00EC02E1"/>
    <w:rsid w:val="00EC0328"/>
    <w:rsid w:val="00EC04DC"/>
    <w:rsid w:val="00EC0774"/>
    <w:rsid w:val="00EC0FFB"/>
    <w:rsid w:val="00EC10AF"/>
    <w:rsid w:val="00EC1287"/>
    <w:rsid w:val="00EC166D"/>
    <w:rsid w:val="00EC18ED"/>
    <w:rsid w:val="00EC1E36"/>
    <w:rsid w:val="00EC2516"/>
    <w:rsid w:val="00EC2593"/>
    <w:rsid w:val="00EC2CDD"/>
    <w:rsid w:val="00EC306C"/>
    <w:rsid w:val="00EC3203"/>
    <w:rsid w:val="00EC334E"/>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562D"/>
    <w:rsid w:val="00EC5885"/>
    <w:rsid w:val="00EC5FB5"/>
    <w:rsid w:val="00EC5FC7"/>
    <w:rsid w:val="00EC6246"/>
    <w:rsid w:val="00EC6514"/>
    <w:rsid w:val="00EC65A7"/>
    <w:rsid w:val="00EC6B0D"/>
    <w:rsid w:val="00EC747B"/>
    <w:rsid w:val="00EC7F2D"/>
    <w:rsid w:val="00ED03F0"/>
    <w:rsid w:val="00ED064B"/>
    <w:rsid w:val="00ED072B"/>
    <w:rsid w:val="00ED13D8"/>
    <w:rsid w:val="00ED1BF3"/>
    <w:rsid w:val="00ED2015"/>
    <w:rsid w:val="00ED208D"/>
    <w:rsid w:val="00ED268D"/>
    <w:rsid w:val="00ED2729"/>
    <w:rsid w:val="00ED27EB"/>
    <w:rsid w:val="00ED28DB"/>
    <w:rsid w:val="00ED351F"/>
    <w:rsid w:val="00ED390C"/>
    <w:rsid w:val="00ED3AA2"/>
    <w:rsid w:val="00ED4018"/>
    <w:rsid w:val="00ED4058"/>
    <w:rsid w:val="00ED4214"/>
    <w:rsid w:val="00ED42BB"/>
    <w:rsid w:val="00ED4669"/>
    <w:rsid w:val="00ED51F7"/>
    <w:rsid w:val="00ED53B7"/>
    <w:rsid w:val="00ED53BA"/>
    <w:rsid w:val="00ED54AF"/>
    <w:rsid w:val="00ED556A"/>
    <w:rsid w:val="00ED5652"/>
    <w:rsid w:val="00ED5818"/>
    <w:rsid w:val="00ED5944"/>
    <w:rsid w:val="00ED5BB3"/>
    <w:rsid w:val="00ED5FAB"/>
    <w:rsid w:val="00ED672B"/>
    <w:rsid w:val="00ED6E24"/>
    <w:rsid w:val="00ED6EB4"/>
    <w:rsid w:val="00ED7484"/>
    <w:rsid w:val="00ED7729"/>
    <w:rsid w:val="00ED7ACF"/>
    <w:rsid w:val="00ED7BCF"/>
    <w:rsid w:val="00ED7C46"/>
    <w:rsid w:val="00ED7E0D"/>
    <w:rsid w:val="00ED7EA6"/>
    <w:rsid w:val="00EE020D"/>
    <w:rsid w:val="00EE0AEA"/>
    <w:rsid w:val="00EE0DFE"/>
    <w:rsid w:val="00EE10C1"/>
    <w:rsid w:val="00EE13CF"/>
    <w:rsid w:val="00EE1604"/>
    <w:rsid w:val="00EE1756"/>
    <w:rsid w:val="00EE18AF"/>
    <w:rsid w:val="00EE1E1E"/>
    <w:rsid w:val="00EE2137"/>
    <w:rsid w:val="00EE26EE"/>
    <w:rsid w:val="00EE2F30"/>
    <w:rsid w:val="00EE305A"/>
    <w:rsid w:val="00EE3EAE"/>
    <w:rsid w:val="00EE4176"/>
    <w:rsid w:val="00EE449C"/>
    <w:rsid w:val="00EE4667"/>
    <w:rsid w:val="00EE483F"/>
    <w:rsid w:val="00EE4A80"/>
    <w:rsid w:val="00EE4C3B"/>
    <w:rsid w:val="00EE4D5D"/>
    <w:rsid w:val="00EE5B7C"/>
    <w:rsid w:val="00EE62D1"/>
    <w:rsid w:val="00EE66CF"/>
    <w:rsid w:val="00EE7340"/>
    <w:rsid w:val="00EE7507"/>
    <w:rsid w:val="00EE754E"/>
    <w:rsid w:val="00EE7778"/>
    <w:rsid w:val="00EE778D"/>
    <w:rsid w:val="00EE7896"/>
    <w:rsid w:val="00EE7B25"/>
    <w:rsid w:val="00EE7FAB"/>
    <w:rsid w:val="00EF0299"/>
    <w:rsid w:val="00EF03CE"/>
    <w:rsid w:val="00EF042A"/>
    <w:rsid w:val="00EF04B3"/>
    <w:rsid w:val="00EF056A"/>
    <w:rsid w:val="00EF0843"/>
    <w:rsid w:val="00EF0AB7"/>
    <w:rsid w:val="00EF1B32"/>
    <w:rsid w:val="00EF1B88"/>
    <w:rsid w:val="00EF1BBD"/>
    <w:rsid w:val="00EF1C95"/>
    <w:rsid w:val="00EF29C2"/>
    <w:rsid w:val="00EF2D6F"/>
    <w:rsid w:val="00EF2D8D"/>
    <w:rsid w:val="00EF2E6F"/>
    <w:rsid w:val="00EF30C3"/>
    <w:rsid w:val="00EF32D5"/>
    <w:rsid w:val="00EF4244"/>
    <w:rsid w:val="00EF445F"/>
    <w:rsid w:val="00EF4798"/>
    <w:rsid w:val="00EF4EEB"/>
    <w:rsid w:val="00EF547B"/>
    <w:rsid w:val="00EF66B2"/>
    <w:rsid w:val="00EF6D2B"/>
    <w:rsid w:val="00EF6DE2"/>
    <w:rsid w:val="00EF70B7"/>
    <w:rsid w:val="00EF72FE"/>
    <w:rsid w:val="00EF74BF"/>
    <w:rsid w:val="00EF7D7D"/>
    <w:rsid w:val="00F003C3"/>
    <w:rsid w:val="00F00620"/>
    <w:rsid w:val="00F006DA"/>
    <w:rsid w:val="00F0085E"/>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F52"/>
    <w:rsid w:val="00F043C3"/>
    <w:rsid w:val="00F044F8"/>
    <w:rsid w:val="00F05405"/>
    <w:rsid w:val="00F060BE"/>
    <w:rsid w:val="00F0733B"/>
    <w:rsid w:val="00F07394"/>
    <w:rsid w:val="00F075ED"/>
    <w:rsid w:val="00F10552"/>
    <w:rsid w:val="00F105F8"/>
    <w:rsid w:val="00F107B4"/>
    <w:rsid w:val="00F108B8"/>
    <w:rsid w:val="00F108FF"/>
    <w:rsid w:val="00F10955"/>
    <w:rsid w:val="00F10EF8"/>
    <w:rsid w:val="00F10FB0"/>
    <w:rsid w:val="00F1131B"/>
    <w:rsid w:val="00F1161F"/>
    <w:rsid w:val="00F119E3"/>
    <w:rsid w:val="00F11AC9"/>
    <w:rsid w:val="00F11BD5"/>
    <w:rsid w:val="00F120DF"/>
    <w:rsid w:val="00F12306"/>
    <w:rsid w:val="00F1246B"/>
    <w:rsid w:val="00F127DB"/>
    <w:rsid w:val="00F12DF5"/>
    <w:rsid w:val="00F12E14"/>
    <w:rsid w:val="00F1337A"/>
    <w:rsid w:val="00F13A82"/>
    <w:rsid w:val="00F14194"/>
    <w:rsid w:val="00F14274"/>
    <w:rsid w:val="00F142AD"/>
    <w:rsid w:val="00F14884"/>
    <w:rsid w:val="00F15663"/>
    <w:rsid w:val="00F15C10"/>
    <w:rsid w:val="00F15C28"/>
    <w:rsid w:val="00F16195"/>
    <w:rsid w:val="00F16256"/>
    <w:rsid w:val="00F16293"/>
    <w:rsid w:val="00F16A6A"/>
    <w:rsid w:val="00F16B94"/>
    <w:rsid w:val="00F16BBF"/>
    <w:rsid w:val="00F16DBF"/>
    <w:rsid w:val="00F16FB1"/>
    <w:rsid w:val="00F170C6"/>
    <w:rsid w:val="00F171B7"/>
    <w:rsid w:val="00F172FD"/>
    <w:rsid w:val="00F17328"/>
    <w:rsid w:val="00F17E92"/>
    <w:rsid w:val="00F20193"/>
    <w:rsid w:val="00F2020A"/>
    <w:rsid w:val="00F2027F"/>
    <w:rsid w:val="00F204B2"/>
    <w:rsid w:val="00F20B5B"/>
    <w:rsid w:val="00F20C74"/>
    <w:rsid w:val="00F2104E"/>
    <w:rsid w:val="00F21B3D"/>
    <w:rsid w:val="00F21FAB"/>
    <w:rsid w:val="00F224CC"/>
    <w:rsid w:val="00F227FE"/>
    <w:rsid w:val="00F22D0E"/>
    <w:rsid w:val="00F232D8"/>
    <w:rsid w:val="00F23878"/>
    <w:rsid w:val="00F23DC9"/>
    <w:rsid w:val="00F23E27"/>
    <w:rsid w:val="00F24082"/>
    <w:rsid w:val="00F24976"/>
    <w:rsid w:val="00F24AE5"/>
    <w:rsid w:val="00F250A6"/>
    <w:rsid w:val="00F25148"/>
    <w:rsid w:val="00F2598B"/>
    <w:rsid w:val="00F25C62"/>
    <w:rsid w:val="00F25FB3"/>
    <w:rsid w:val="00F2616F"/>
    <w:rsid w:val="00F26A9A"/>
    <w:rsid w:val="00F26DB9"/>
    <w:rsid w:val="00F26DE0"/>
    <w:rsid w:val="00F27215"/>
    <w:rsid w:val="00F2731C"/>
    <w:rsid w:val="00F2732D"/>
    <w:rsid w:val="00F274B3"/>
    <w:rsid w:val="00F27656"/>
    <w:rsid w:val="00F277DD"/>
    <w:rsid w:val="00F277F8"/>
    <w:rsid w:val="00F27899"/>
    <w:rsid w:val="00F27D2E"/>
    <w:rsid w:val="00F27FC6"/>
    <w:rsid w:val="00F305D9"/>
    <w:rsid w:val="00F30687"/>
    <w:rsid w:val="00F30B4C"/>
    <w:rsid w:val="00F30D6A"/>
    <w:rsid w:val="00F30E23"/>
    <w:rsid w:val="00F3171D"/>
    <w:rsid w:val="00F31B95"/>
    <w:rsid w:val="00F3231B"/>
    <w:rsid w:val="00F32335"/>
    <w:rsid w:val="00F3243B"/>
    <w:rsid w:val="00F3251E"/>
    <w:rsid w:val="00F32A1A"/>
    <w:rsid w:val="00F32A23"/>
    <w:rsid w:val="00F32AB1"/>
    <w:rsid w:val="00F34484"/>
    <w:rsid w:val="00F34737"/>
    <w:rsid w:val="00F348F5"/>
    <w:rsid w:val="00F34CFF"/>
    <w:rsid w:val="00F35199"/>
    <w:rsid w:val="00F35241"/>
    <w:rsid w:val="00F35521"/>
    <w:rsid w:val="00F3578A"/>
    <w:rsid w:val="00F357E6"/>
    <w:rsid w:val="00F36297"/>
    <w:rsid w:val="00F369FA"/>
    <w:rsid w:val="00F36B51"/>
    <w:rsid w:val="00F36C4F"/>
    <w:rsid w:val="00F36DE0"/>
    <w:rsid w:val="00F37057"/>
    <w:rsid w:val="00F37558"/>
    <w:rsid w:val="00F37676"/>
    <w:rsid w:val="00F37996"/>
    <w:rsid w:val="00F37BDA"/>
    <w:rsid w:val="00F37DDB"/>
    <w:rsid w:val="00F37F47"/>
    <w:rsid w:val="00F401AB"/>
    <w:rsid w:val="00F40210"/>
    <w:rsid w:val="00F402FD"/>
    <w:rsid w:val="00F4042B"/>
    <w:rsid w:val="00F40711"/>
    <w:rsid w:val="00F407D3"/>
    <w:rsid w:val="00F413A3"/>
    <w:rsid w:val="00F41478"/>
    <w:rsid w:val="00F41900"/>
    <w:rsid w:val="00F41ABD"/>
    <w:rsid w:val="00F41B21"/>
    <w:rsid w:val="00F41DAE"/>
    <w:rsid w:val="00F420BB"/>
    <w:rsid w:val="00F423D6"/>
    <w:rsid w:val="00F434DB"/>
    <w:rsid w:val="00F435BF"/>
    <w:rsid w:val="00F43616"/>
    <w:rsid w:val="00F438EC"/>
    <w:rsid w:val="00F43A0F"/>
    <w:rsid w:val="00F445E2"/>
    <w:rsid w:val="00F45054"/>
    <w:rsid w:val="00F4505B"/>
    <w:rsid w:val="00F4505E"/>
    <w:rsid w:val="00F45339"/>
    <w:rsid w:val="00F4545C"/>
    <w:rsid w:val="00F457E4"/>
    <w:rsid w:val="00F45823"/>
    <w:rsid w:val="00F45AA3"/>
    <w:rsid w:val="00F45CFD"/>
    <w:rsid w:val="00F45E02"/>
    <w:rsid w:val="00F46260"/>
    <w:rsid w:val="00F46801"/>
    <w:rsid w:val="00F469B7"/>
    <w:rsid w:val="00F469BB"/>
    <w:rsid w:val="00F46FFA"/>
    <w:rsid w:val="00F4736F"/>
    <w:rsid w:val="00F47412"/>
    <w:rsid w:val="00F4745C"/>
    <w:rsid w:val="00F476FC"/>
    <w:rsid w:val="00F47A66"/>
    <w:rsid w:val="00F47AC3"/>
    <w:rsid w:val="00F50151"/>
    <w:rsid w:val="00F5024F"/>
    <w:rsid w:val="00F502AA"/>
    <w:rsid w:val="00F50482"/>
    <w:rsid w:val="00F504A8"/>
    <w:rsid w:val="00F50BA5"/>
    <w:rsid w:val="00F511DD"/>
    <w:rsid w:val="00F51218"/>
    <w:rsid w:val="00F5157D"/>
    <w:rsid w:val="00F51673"/>
    <w:rsid w:val="00F517C2"/>
    <w:rsid w:val="00F51AA9"/>
    <w:rsid w:val="00F51CF1"/>
    <w:rsid w:val="00F51DC4"/>
    <w:rsid w:val="00F521FF"/>
    <w:rsid w:val="00F524C8"/>
    <w:rsid w:val="00F524F4"/>
    <w:rsid w:val="00F526CE"/>
    <w:rsid w:val="00F526F5"/>
    <w:rsid w:val="00F52D13"/>
    <w:rsid w:val="00F52F05"/>
    <w:rsid w:val="00F53014"/>
    <w:rsid w:val="00F532FB"/>
    <w:rsid w:val="00F536FD"/>
    <w:rsid w:val="00F5450E"/>
    <w:rsid w:val="00F547E0"/>
    <w:rsid w:val="00F54B08"/>
    <w:rsid w:val="00F54BF3"/>
    <w:rsid w:val="00F55751"/>
    <w:rsid w:val="00F561EE"/>
    <w:rsid w:val="00F5622F"/>
    <w:rsid w:val="00F56250"/>
    <w:rsid w:val="00F56379"/>
    <w:rsid w:val="00F567AF"/>
    <w:rsid w:val="00F5689E"/>
    <w:rsid w:val="00F56904"/>
    <w:rsid w:val="00F5692B"/>
    <w:rsid w:val="00F56ADD"/>
    <w:rsid w:val="00F56FA4"/>
    <w:rsid w:val="00F57463"/>
    <w:rsid w:val="00F57498"/>
    <w:rsid w:val="00F57537"/>
    <w:rsid w:val="00F57E2D"/>
    <w:rsid w:val="00F57EAF"/>
    <w:rsid w:val="00F60822"/>
    <w:rsid w:val="00F608FB"/>
    <w:rsid w:val="00F61404"/>
    <w:rsid w:val="00F6175E"/>
    <w:rsid w:val="00F61791"/>
    <w:rsid w:val="00F61E8A"/>
    <w:rsid w:val="00F61F47"/>
    <w:rsid w:val="00F6252D"/>
    <w:rsid w:val="00F62B5D"/>
    <w:rsid w:val="00F62FF2"/>
    <w:rsid w:val="00F6354F"/>
    <w:rsid w:val="00F635DD"/>
    <w:rsid w:val="00F637D2"/>
    <w:rsid w:val="00F6416C"/>
    <w:rsid w:val="00F64661"/>
    <w:rsid w:val="00F646DD"/>
    <w:rsid w:val="00F64767"/>
    <w:rsid w:val="00F64936"/>
    <w:rsid w:val="00F649CF"/>
    <w:rsid w:val="00F64B0A"/>
    <w:rsid w:val="00F64E01"/>
    <w:rsid w:val="00F64E77"/>
    <w:rsid w:val="00F65064"/>
    <w:rsid w:val="00F65075"/>
    <w:rsid w:val="00F659AE"/>
    <w:rsid w:val="00F65AA8"/>
    <w:rsid w:val="00F65D2E"/>
    <w:rsid w:val="00F66519"/>
    <w:rsid w:val="00F66AE2"/>
    <w:rsid w:val="00F67050"/>
    <w:rsid w:val="00F6710F"/>
    <w:rsid w:val="00F67149"/>
    <w:rsid w:val="00F6731D"/>
    <w:rsid w:val="00F674B8"/>
    <w:rsid w:val="00F67C0D"/>
    <w:rsid w:val="00F67DA6"/>
    <w:rsid w:val="00F67DAF"/>
    <w:rsid w:val="00F67EC7"/>
    <w:rsid w:val="00F67F79"/>
    <w:rsid w:val="00F7091D"/>
    <w:rsid w:val="00F70A7E"/>
    <w:rsid w:val="00F70FA9"/>
    <w:rsid w:val="00F71027"/>
    <w:rsid w:val="00F71405"/>
    <w:rsid w:val="00F714AE"/>
    <w:rsid w:val="00F71541"/>
    <w:rsid w:val="00F71577"/>
    <w:rsid w:val="00F71770"/>
    <w:rsid w:val="00F719F1"/>
    <w:rsid w:val="00F71A29"/>
    <w:rsid w:val="00F71AEA"/>
    <w:rsid w:val="00F71B36"/>
    <w:rsid w:val="00F7229B"/>
    <w:rsid w:val="00F72865"/>
    <w:rsid w:val="00F729EE"/>
    <w:rsid w:val="00F72E16"/>
    <w:rsid w:val="00F733BB"/>
    <w:rsid w:val="00F734F2"/>
    <w:rsid w:val="00F736BF"/>
    <w:rsid w:val="00F737DA"/>
    <w:rsid w:val="00F73AB9"/>
    <w:rsid w:val="00F73EE9"/>
    <w:rsid w:val="00F74451"/>
    <w:rsid w:val="00F7488C"/>
    <w:rsid w:val="00F74B8A"/>
    <w:rsid w:val="00F74C18"/>
    <w:rsid w:val="00F74E92"/>
    <w:rsid w:val="00F74E98"/>
    <w:rsid w:val="00F74F33"/>
    <w:rsid w:val="00F750D1"/>
    <w:rsid w:val="00F751F4"/>
    <w:rsid w:val="00F7520C"/>
    <w:rsid w:val="00F754A0"/>
    <w:rsid w:val="00F7558E"/>
    <w:rsid w:val="00F75863"/>
    <w:rsid w:val="00F759A8"/>
    <w:rsid w:val="00F75BD2"/>
    <w:rsid w:val="00F75EBB"/>
    <w:rsid w:val="00F75F14"/>
    <w:rsid w:val="00F7641B"/>
    <w:rsid w:val="00F764AF"/>
    <w:rsid w:val="00F764E0"/>
    <w:rsid w:val="00F76999"/>
    <w:rsid w:val="00F76ACE"/>
    <w:rsid w:val="00F76C21"/>
    <w:rsid w:val="00F76E3C"/>
    <w:rsid w:val="00F771AF"/>
    <w:rsid w:val="00F773E3"/>
    <w:rsid w:val="00F77461"/>
    <w:rsid w:val="00F7747C"/>
    <w:rsid w:val="00F77608"/>
    <w:rsid w:val="00F779CC"/>
    <w:rsid w:val="00F77BCB"/>
    <w:rsid w:val="00F805EC"/>
    <w:rsid w:val="00F8069F"/>
    <w:rsid w:val="00F81060"/>
    <w:rsid w:val="00F81229"/>
    <w:rsid w:val="00F8126A"/>
    <w:rsid w:val="00F81277"/>
    <w:rsid w:val="00F81281"/>
    <w:rsid w:val="00F812AD"/>
    <w:rsid w:val="00F816FD"/>
    <w:rsid w:val="00F81CEB"/>
    <w:rsid w:val="00F81E08"/>
    <w:rsid w:val="00F822CF"/>
    <w:rsid w:val="00F822E9"/>
    <w:rsid w:val="00F823DE"/>
    <w:rsid w:val="00F829D8"/>
    <w:rsid w:val="00F82A31"/>
    <w:rsid w:val="00F83378"/>
    <w:rsid w:val="00F83EA0"/>
    <w:rsid w:val="00F83ED1"/>
    <w:rsid w:val="00F85346"/>
    <w:rsid w:val="00F8555E"/>
    <w:rsid w:val="00F85639"/>
    <w:rsid w:val="00F860B3"/>
    <w:rsid w:val="00F86270"/>
    <w:rsid w:val="00F867D3"/>
    <w:rsid w:val="00F86911"/>
    <w:rsid w:val="00F86ABA"/>
    <w:rsid w:val="00F8705A"/>
    <w:rsid w:val="00F87259"/>
    <w:rsid w:val="00F8745F"/>
    <w:rsid w:val="00F87B36"/>
    <w:rsid w:val="00F90455"/>
    <w:rsid w:val="00F90677"/>
    <w:rsid w:val="00F90C2E"/>
    <w:rsid w:val="00F90E5D"/>
    <w:rsid w:val="00F90F19"/>
    <w:rsid w:val="00F9135F"/>
    <w:rsid w:val="00F9143B"/>
    <w:rsid w:val="00F918C9"/>
    <w:rsid w:val="00F91FF7"/>
    <w:rsid w:val="00F92076"/>
    <w:rsid w:val="00F9218C"/>
    <w:rsid w:val="00F923E9"/>
    <w:rsid w:val="00F9291E"/>
    <w:rsid w:val="00F92ABD"/>
    <w:rsid w:val="00F92B88"/>
    <w:rsid w:val="00F92CD3"/>
    <w:rsid w:val="00F92EA1"/>
    <w:rsid w:val="00F92F41"/>
    <w:rsid w:val="00F933A6"/>
    <w:rsid w:val="00F933AD"/>
    <w:rsid w:val="00F93837"/>
    <w:rsid w:val="00F93895"/>
    <w:rsid w:val="00F93CCA"/>
    <w:rsid w:val="00F93EFD"/>
    <w:rsid w:val="00F940F1"/>
    <w:rsid w:val="00F9415C"/>
    <w:rsid w:val="00F94385"/>
    <w:rsid w:val="00F94547"/>
    <w:rsid w:val="00F945F8"/>
    <w:rsid w:val="00F947A2"/>
    <w:rsid w:val="00F94812"/>
    <w:rsid w:val="00F94AD4"/>
    <w:rsid w:val="00F953B1"/>
    <w:rsid w:val="00F95C18"/>
    <w:rsid w:val="00F95DC3"/>
    <w:rsid w:val="00F9600D"/>
    <w:rsid w:val="00F96059"/>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90C"/>
    <w:rsid w:val="00FA1A08"/>
    <w:rsid w:val="00FA1C8B"/>
    <w:rsid w:val="00FA1DCC"/>
    <w:rsid w:val="00FA22D6"/>
    <w:rsid w:val="00FA23EC"/>
    <w:rsid w:val="00FA2BF8"/>
    <w:rsid w:val="00FA315B"/>
    <w:rsid w:val="00FA3217"/>
    <w:rsid w:val="00FA352E"/>
    <w:rsid w:val="00FA3958"/>
    <w:rsid w:val="00FA3C5B"/>
    <w:rsid w:val="00FA3F6E"/>
    <w:rsid w:val="00FA40A1"/>
    <w:rsid w:val="00FA43A3"/>
    <w:rsid w:val="00FA4520"/>
    <w:rsid w:val="00FA4963"/>
    <w:rsid w:val="00FA4D5E"/>
    <w:rsid w:val="00FA5955"/>
    <w:rsid w:val="00FA5AE3"/>
    <w:rsid w:val="00FA5BA7"/>
    <w:rsid w:val="00FA5DDA"/>
    <w:rsid w:val="00FA6497"/>
    <w:rsid w:val="00FA6498"/>
    <w:rsid w:val="00FA64A6"/>
    <w:rsid w:val="00FA6A0B"/>
    <w:rsid w:val="00FA6A2F"/>
    <w:rsid w:val="00FA6AEB"/>
    <w:rsid w:val="00FA6C58"/>
    <w:rsid w:val="00FA7175"/>
    <w:rsid w:val="00FA71B7"/>
    <w:rsid w:val="00FA73C0"/>
    <w:rsid w:val="00FA7614"/>
    <w:rsid w:val="00FA76AF"/>
    <w:rsid w:val="00FA7812"/>
    <w:rsid w:val="00FA78CE"/>
    <w:rsid w:val="00FA7C2D"/>
    <w:rsid w:val="00FA7D59"/>
    <w:rsid w:val="00FA7F13"/>
    <w:rsid w:val="00FB0008"/>
    <w:rsid w:val="00FB0168"/>
    <w:rsid w:val="00FB04AB"/>
    <w:rsid w:val="00FB053D"/>
    <w:rsid w:val="00FB057B"/>
    <w:rsid w:val="00FB0D08"/>
    <w:rsid w:val="00FB1414"/>
    <w:rsid w:val="00FB1511"/>
    <w:rsid w:val="00FB2450"/>
    <w:rsid w:val="00FB2560"/>
    <w:rsid w:val="00FB2729"/>
    <w:rsid w:val="00FB2BC7"/>
    <w:rsid w:val="00FB3558"/>
    <w:rsid w:val="00FB37C7"/>
    <w:rsid w:val="00FB3D5C"/>
    <w:rsid w:val="00FB4262"/>
    <w:rsid w:val="00FB47C8"/>
    <w:rsid w:val="00FB4D55"/>
    <w:rsid w:val="00FB5135"/>
    <w:rsid w:val="00FB5220"/>
    <w:rsid w:val="00FB5590"/>
    <w:rsid w:val="00FB57D4"/>
    <w:rsid w:val="00FB606B"/>
    <w:rsid w:val="00FB6403"/>
    <w:rsid w:val="00FB6514"/>
    <w:rsid w:val="00FB67F2"/>
    <w:rsid w:val="00FB6A1F"/>
    <w:rsid w:val="00FB6AF9"/>
    <w:rsid w:val="00FB6DCD"/>
    <w:rsid w:val="00FB70DA"/>
    <w:rsid w:val="00FB723D"/>
    <w:rsid w:val="00FB73C8"/>
    <w:rsid w:val="00FB79C2"/>
    <w:rsid w:val="00FB7BB7"/>
    <w:rsid w:val="00FC10A4"/>
    <w:rsid w:val="00FC10CC"/>
    <w:rsid w:val="00FC155A"/>
    <w:rsid w:val="00FC1706"/>
    <w:rsid w:val="00FC1F94"/>
    <w:rsid w:val="00FC2378"/>
    <w:rsid w:val="00FC26A9"/>
    <w:rsid w:val="00FC2B4B"/>
    <w:rsid w:val="00FC2F83"/>
    <w:rsid w:val="00FC3050"/>
    <w:rsid w:val="00FC306A"/>
    <w:rsid w:val="00FC3116"/>
    <w:rsid w:val="00FC31B3"/>
    <w:rsid w:val="00FC379E"/>
    <w:rsid w:val="00FC386E"/>
    <w:rsid w:val="00FC3A2A"/>
    <w:rsid w:val="00FC3C02"/>
    <w:rsid w:val="00FC407D"/>
    <w:rsid w:val="00FC4193"/>
    <w:rsid w:val="00FC4288"/>
    <w:rsid w:val="00FC4290"/>
    <w:rsid w:val="00FC42E0"/>
    <w:rsid w:val="00FC4495"/>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211F"/>
    <w:rsid w:val="00FD241B"/>
    <w:rsid w:val="00FD2A20"/>
    <w:rsid w:val="00FD2B0B"/>
    <w:rsid w:val="00FD2CED"/>
    <w:rsid w:val="00FD2D42"/>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188"/>
    <w:rsid w:val="00FD62E7"/>
    <w:rsid w:val="00FD6552"/>
    <w:rsid w:val="00FD666D"/>
    <w:rsid w:val="00FD66DC"/>
    <w:rsid w:val="00FD68ED"/>
    <w:rsid w:val="00FD6A39"/>
    <w:rsid w:val="00FD7097"/>
    <w:rsid w:val="00FD720D"/>
    <w:rsid w:val="00FD73AC"/>
    <w:rsid w:val="00FD786A"/>
    <w:rsid w:val="00FD79FB"/>
    <w:rsid w:val="00FD7A78"/>
    <w:rsid w:val="00FD7AD8"/>
    <w:rsid w:val="00FD7C01"/>
    <w:rsid w:val="00FD7C89"/>
    <w:rsid w:val="00FD7DB7"/>
    <w:rsid w:val="00FD7EF4"/>
    <w:rsid w:val="00FD7F76"/>
    <w:rsid w:val="00FE03AF"/>
    <w:rsid w:val="00FE088A"/>
    <w:rsid w:val="00FE0DC0"/>
    <w:rsid w:val="00FE1164"/>
    <w:rsid w:val="00FE1592"/>
    <w:rsid w:val="00FE1794"/>
    <w:rsid w:val="00FE18EB"/>
    <w:rsid w:val="00FE1F90"/>
    <w:rsid w:val="00FE22B4"/>
    <w:rsid w:val="00FE23E9"/>
    <w:rsid w:val="00FE25F7"/>
    <w:rsid w:val="00FE2C9B"/>
    <w:rsid w:val="00FE32BC"/>
    <w:rsid w:val="00FE3A7D"/>
    <w:rsid w:val="00FE3C0C"/>
    <w:rsid w:val="00FE3ED1"/>
    <w:rsid w:val="00FE4096"/>
    <w:rsid w:val="00FE4C19"/>
    <w:rsid w:val="00FE51DD"/>
    <w:rsid w:val="00FE530F"/>
    <w:rsid w:val="00FE541E"/>
    <w:rsid w:val="00FE5B29"/>
    <w:rsid w:val="00FE5BAF"/>
    <w:rsid w:val="00FE5CC5"/>
    <w:rsid w:val="00FE6483"/>
    <w:rsid w:val="00FE683E"/>
    <w:rsid w:val="00FE68D7"/>
    <w:rsid w:val="00FE68ED"/>
    <w:rsid w:val="00FE69BE"/>
    <w:rsid w:val="00FE6F95"/>
    <w:rsid w:val="00FE745A"/>
    <w:rsid w:val="00FE749C"/>
    <w:rsid w:val="00FE7880"/>
    <w:rsid w:val="00FE78A1"/>
    <w:rsid w:val="00FE79D6"/>
    <w:rsid w:val="00FE79F5"/>
    <w:rsid w:val="00FF0108"/>
    <w:rsid w:val="00FF0153"/>
    <w:rsid w:val="00FF01E5"/>
    <w:rsid w:val="00FF0320"/>
    <w:rsid w:val="00FF0814"/>
    <w:rsid w:val="00FF08FF"/>
    <w:rsid w:val="00FF0D27"/>
    <w:rsid w:val="00FF0D2E"/>
    <w:rsid w:val="00FF0FB6"/>
    <w:rsid w:val="00FF120E"/>
    <w:rsid w:val="00FF15CB"/>
    <w:rsid w:val="00FF1BC7"/>
    <w:rsid w:val="00FF238E"/>
    <w:rsid w:val="00FF2822"/>
    <w:rsid w:val="00FF32DA"/>
    <w:rsid w:val="00FF34CA"/>
    <w:rsid w:val="00FF3537"/>
    <w:rsid w:val="00FF36EB"/>
    <w:rsid w:val="00FF3A0C"/>
    <w:rsid w:val="00FF3DE2"/>
    <w:rsid w:val="00FF3FA9"/>
    <w:rsid w:val="00FF4054"/>
    <w:rsid w:val="00FF428B"/>
    <w:rsid w:val="00FF4C0F"/>
    <w:rsid w:val="00FF51F5"/>
    <w:rsid w:val="00FF523B"/>
    <w:rsid w:val="00FF55E3"/>
    <w:rsid w:val="00FF56B6"/>
    <w:rsid w:val="00FF56BC"/>
    <w:rsid w:val="00FF59A2"/>
    <w:rsid w:val="00FF5E64"/>
    <w:rsid w:val="00FF611F"/>
    <w:rsid w:val="00FF62F9"/>
    <w:rsid w:val="00FF6ABE"/>
    <w:rsid w:val="00FF6E07"/>
    <w:rsid w:val="00FF7265"/>
    <w:rsid w:val="00FF7518"/>
    <w:rsid w:val="00FF752E"/>
    <w:rsid w:val="00FF77D1"/>
    <w:rsid w:val="00FF77DA"/>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9D827BAC-91B7-4BDF-B555-9CF23361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9"/>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9"/>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9"/>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10"/>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3"/>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numPr>
        <w:ilvl w:val="4"/>
        <w:numId w:val="4"/>
      </w:num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8"/>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7"/>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5"/>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rsid w:val="009D7993"/>
    <w:pPr>
      <w:pageBreakBefore/>
      <w:numPr>
        <w:numId w:val="6"/>
      </w:numPr>
      <w:spacing w:after="360"/>
      <w:outlineLvl w:val="0"/>
    </w:pPr>
    <w:rPr>
      <w:color w:val="747480"/>
      <w:sz w:val="32"/>
    </w:rPr>
  </w:style>
  <w:style w:type="paragraph" w:customStyle="1" w:styleId="EYHeading2">
    <w:name w:val="EY Heading 2"/>
    <w:basedOn w:val="EYHeading1"/>
    <w:next w:val="EYBodytextwithparaspace"/>
    <w:link w:val="EYHeading2Char"/>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7"/>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9"/>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8"/>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EC4545"/>
    <w:pPr>
      <w:framePr w:h="4456" w:hRule="exact" w:wrap="around"/>
      <w:numPr>
        <w:numId w:val="4"/>
      </w:numPr>
      <w:tabs>
        <w:tab w:val="clear" w:pos="6750"/>
      </w:tabs>
      <w:spacing w:line="420" w:lineRule="exact"/>
    </w:pPr>
    <w:rPr>
      <w:color w:val="auto"/>
      <w:sz w:val="32"/>
      <w:szCs w:val="32"/>
      <w:lang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1"/>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2"/>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5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2"/>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3"/>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UI" w:hAnsi="Yu Gothic UI"/>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UI" w:hAnsi="Yu Gothic UI"/>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4"/>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semiHidden/>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2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2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9D7E7C"/>
    <w:rPr>
      <w:color w:val="2B579A"/>
      <w:shd w:val="clear" w:color="auto" w:fill="E1DFDD"/>
    </w:rPr>
  </w:style>
  <w:style w:type="character" w:styleId="UnresolvedMention">
    <w:name w:val="Unresolved Mention"/>
    <w:basedOn w:val="DefaultParagraphFont"/>
    <w:uiPriority w:val="99"/>
    <w:unhideWhenUsed/>
    <w:rsid w:val="00031000"/>
    <w:rPr>
      <w:color w:val="605E5C"/>
      <w:shd w:val="clear" w:color="auto" w:fill="E1DFDD"/>
    </w:rPr>
  </w:style>
  <w:style w:type="character" w:customStyle="1" w:styleId="ui-provider">
    <w:name w:val="ui-provider"/>
    <w:basedOn w:val="DefaultParagraphFont"/>
    <w:rsid w:val="00AD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10684">
      <w:bodyDiv w:val="1"/>
      <w:marLeft w:val="0"/>
      <w:marRight w:val="0"/>
      <w:marTop w:val="0"/>
      <w:marBottom w:val="0"/>
      <w:divBdr>
        <w:top w:val="none" w:sz="0" w:space="0" w:color="auto"/>
        <w:left w:val="none" w:sz="0" w:space="0" w:color="auto"/>
        <w:bottom w:val="none" w:sz="0" w:space="0" w:color="auto"/>
        <w:right w:val="none" w:sz="0" w:space="0" w:color="auto"/>
      </w:divBdr>
      <w:divsChild>
        <w:div w:id="219098294">
          <w:marLeft w:val="0"/>
          <w:marRight w:val="0"/>
          <w:marTop w:val="0"/>
          <w:marBottom w:val="0"/>
          <w:divBdr>
            <w:top w:val="single" w:sz="2" w:space="0" w:color="D9D9E3"/>
            <w:left w:val="single" w:sz="2" w:space="0" w:color="D9D9E3"/>
            <w:bottom w:val="single" w:sz="2" w:space="0" w:color="D9D9E3"/>
            <w:right w:val="single" w:sz="2" w:space="0" w:color="D9D9E3"/>
          </w:divBdr>
          <w:divsChild>
            <w:div w:id="1803498046">
              <w:marLeft w:val="0"/>
              <w:marRight w:val="0"/>
              <w:marTop w:val="0"/>
              <w:marBottom w:val="0"/>
              <w:divBdr>
                <w:top w:val="single" w:sz="2" w:space="0" w:color="D9D9E3"/>
                <w:left w:val="single" w:sz="2" w:space="0" w:color="D9D9E3"/>
                <w:bottom w:val="single" w:sz="2" w:space="0" w:color="D9D9E3"/>
                <w:right w:val="single" w:sz="2" w:space="0" w:color="D9D9E3"/>
              </w:divBdr>
              <w:divsChild>
                <w:div w:id="1964924130">
                  <w:marLeft w:val="0"/>
                  <w:marRight w:val="0"/>
                  <w:marTop w:val="0"/>
                  <w:marBottom w:val="0"/>
                  <w:divBdr>
                    <w:top w:val="single" w:sz="2" w:space="0" w:color="D9D9E3"/>
                    <w:left w:val="single" w:sz="2" w:space="0" w:color="D9D9E3"/>
                    <w:bottom w:val="single" w:sz="2" w:space="0" w:color="D9D9E3"/>
                    <w:right w:val="single" w:sz="2" w:space="0" w:color="D9D9E3"/>
                  </w:divBdr>
                  <w:divsChild>
                    <w:div w:id="1555508103">
                      <w:marLeft w:val="0"/>
                      <w:marRight w:val="0"/>
                      <w:marTop w:val="0"/>
                      <w:marBottom w:val="0"/>
                      <w:divBdr>
                        <w:top w:val="single" w:sz="2" w:space="0" w:color="D9D9E3"/>
                        <w:left w:val="single" w:sz="2" w:space="0" w:color="D9D9E3"/>
                        <w:bottom w:val="single" w:sz="2" w:space="0" w:color="D9D9E3"/>
                        <w:right w:val="single" w:sz="2" w:space="0" w:color="D9D9E3"/>
                      </w:divBdr>
                      <w:divsChild>
                        <w:div w:id="1030833770">
                          <w:marLeft w:val="0"/>
                          <w:marRight w:val="0"/>
                          <w:marTop w:val="0"/>
                          <w:marBottom w:val="0"/>
                          <w:divBdr>
                            <w:top w:val="single" w:sz="2" w:space="0" w:color="D9D9E3"/>
                            <w:left w:val="single" w:sz="2" w:space="0" w:color="D9D9E3"/>
                            <w:bottom w:val="single" w:sz="2" w:space="0" w:color="D9D9E3"/>
                            <w:right w:val="single" w:sz="2" w:space="0" w:color="D9D9E3"/>
                          </w:divBdr>
                          <w:divsChild>
                            <w:div w:id="67144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323625807">
                                  <w:marLeft w:val="0"/>
                                  <w:marRight w:val="0"/>
                                  <w:marTop w:val="0"/>
                                  <w:marBottom w:val="0"/>
                                  <w:divBdr>
                                    <w:top w:val="single" w:sz="2" w:space="0" w:color="D9D9E3"/>
                                    <w:left w:val="single" w:sz="2" w:space="0" w:color="D9D9E3"/>
                                    <w:bottom w:val="single" w:sz="2" w:space="0" w:color="D9D9E3"/>
                                    <w:right w:val="single" w:sz="2" w:space="0" w:color="D9D9E3"/>
                                  </w:divBdr>
                                  <w:divsChild>
                                    <w:div w:id="2031755670">
                                      <w:marLeft w:val="0"/>
                                      <w:marRight w:val="0"/>
                                      <w:marTop w:val="0"/>
                                      <w:marBottom w:val="0"/>
                                      <w:divBdr>
                                        <w:top w:val="single" w:sz="2" w:space="0" w:color="D9D9E3"/>
                                        <w:left w:val="single" w:sz="2" w:space="0" w:color="D9D9E3"/>
                                        <w:bottom w:val="single" w:sz="2" w:space="0" w:color="D9D9E3"/>
                                        <w:right w:val="single" w:sz="2" w:space="0" w:color="D9D9E3"/>
                                      </w:divBdr>
                                      <w:divsChild>
                                        <w:div w:id="718631597">
                                          <w:marLeft w:val="0"/>
                                          <w:marRight w:val="0"/>
                                          <w:marTop w:val="0"/>
                                          <w:marBottom w:val="0"/>
                                          <w:divBdr>
                                            <w:top w:val="single" w:sz="2" w:space="0" w:color="D9D9E3"/>
                                            <w:left w:val="single" w:sz="2" w:space="0" w:color="D9D9E3"/>
                                            <w:bottom w:val="single" w:sz="2" w:space="0" w:color="D9D9E3"/>
                                            <w:right w:val="single" w:sz="2" w:space="0" w:color="D9D9E3"/>
                                          </w:divBdr>
                                          <w:divsChild>
                                            <w:div w:id="582252967">
                                              <w:marLeft w:val="0"/>
                                              <w:marRight w:val="0"/>
                                              <w:marTop w:val="0"/>
                                              <w:marBottom w:val="0"/>
                                              <w:divBdr>
                                                <w:top w:val="single" w:sz="2" w:space="0" w:color="D9D9E3"/>
                                                <w:left w:val="single" w:sz="2" w:space="0" w:color="D9D9E3"/>
                                                <w:bottom w:val="single" w:sz="2" w:space="0" w:color="D9D9E3"/>
                                                <w:right w:val="single" w:sz="2" w:space="0" w:color="D9D9E3"/>
                                              </w:divBdr>
                                              <w:divsChild>
                                                <w:div w:id="394817188">
                                                  <w:marLeft w:val="0"/>
                                                  <w:marRight w:val="0"/>
                                                  <w:marTop w:val="0"/>
                                                  <w:marBottom w:val="0"/>
                                                  <w:divBdr>
                                                    <w:top w:val="single" w:sz="2" w:space="0" w:color="D9D9E3"/>
                                                    <w:left w:val="single" w:sz="2" w:space="0" w:color="D9D9E3"/>
                                                    <w:bottom w:val="single" w:sz="2" w:space="0" w:color="D9D9E3"/>
                                                    <w:right w:val="single" w:sz="2" w:space="0" w:color="D9D9E3"/>
                                                  </w:divBdr>
                                                  <w:divsChild>
                                                    <w:div w:id="1762217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27459180">
          <w:marLeft w:val="0"/>
          <w:marRight w:val="0"/>
          <w:marTop w:val="0"/>
          <w:marBottom w:val="0"/>
          <w:divBdr>
            <w:top w:val="none" w:sz="0" w:space="0" w:color="auto"/>
            <w:left w:val="none" w:sz="0" w:space="0" w:color="auto"/>
            <w:bottom w:val="none" w:sz="0" w:space="0" w:color="auto"/>
            <w:right w:val="none" w:sz="0" w:space="0" w:color="auto"/>
          </w:divBdr>
        </w:div>
      </w:divsChild>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emf"/><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jpe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notes.xml.rels><?xml version="1.0" encoding="UTF-8" standalone="yes"?>
<Relationships xmlns="http://schemas.openxmlformats.org/package/2006/relationships"><Relationship Id="rId8" Type="http://schemas.openxmlformats.org/officeDocument/2006/relationships/hyperlink" Target="https://www.mk.gov.lv/en/media/15132/download?attachment" TargetMode="External"/><Relationship Id="rId13" Type="http://schemas.openxmlformats.org/officeDocument/2006/relationships/hyperlink" Target="https://road-safety.transport.ec.europa.eu/system/files/2021-09/erso-country-overview-2021-estonia_en.pdf" TargetMode="External"/><Relationship Id="rId18" Type="http://schemas.openxmlformats.org/officeDocument/2006/relationships/hyperlink" Target="https://road-safety.transport.ec.europa.eu/system/files/2021-09/erso-country-overview-2021-denmark_en.pdf" TargetMode="External"/><Relationship Id="rId26" Type="http://schemas.openxmlformats.org/officeDocument/2006/relationships/hyperlink" Target="https://likumi.lv/ta/en/en/id/45467" TargetMode="External"/><Relationship Id="rId3" Type="http://schemas.openxmlformats.org/officeDocument/2006/relationships/hyperlink" Target="https://www.csdd.lv/celu-satiksmes-negadijumi/ikmenesa-dati" TargetMode="External"/><Relationship Id="rId21" Type="http://schemas.openxmlformats.org/officeDocument/2006/relationships/hyperlink" Target="https://likumi.lv/ta/en/en/id/45467" TargetMode="External"/><Relationship Id="rId7" Type="http://schemas.openxmlformats.org/officeDocument/2006/relationships/hyperlink" Target="https://likumi.lv/ta/en/en/id/45467" TargetMode="External"/><Relationship Id="rId12" Type="http://schemas.openxmlformats.org/officeDocument/2006/relationships/hyperlink" Target="https://ec.europa.eu/commission/presscorner/detail/en/ip_23_953" TargetMode="External"/><Relationship Id="rId17" Type="http://schemas.openxmlformats.org/officeDocument/2006/relationships/hyperlink" Target="https://ec.europa.eu/commission/presscorner/detail/en/ip_23_953" TargetMode="External"/><Relationship Id="rId25" Type="http://schemas.openxmlformats.org/officeDocument/2006/relationships/hyperlink" Target="https://road-safety.transport.ec.europa.eu/eu-road-safety-policy/what-we-do/eu-road-safety-legislation_en" TargetMode="External"/><Relationship Id="rId2" Type="http://schemas.openxmlformats.org/officeDocument/2006/relationships/hyperlink" Target="https://op.europa.eu/en/publication-detail/-/publication/d7ee4b58-4bc5-11ea-8aa5-01aa75ed71a1" TargetMode="External"/><Relationship Id="rId16" Type="http://schemas.openxmlformats.org/officeDocument/2006/relationships/hyperlink" Target="https://road-safety.transport.ec.europa.eu/system/files/2021-07/erso-country-overview-2017-sweden_en.pdf" TargetMode="External"/><Relationship Id="rId20" Type="http://schemas.openxmlformats.org/officeDocument/2006/relationships/hyperlink" Target="https://likumi.lv/ta/en/en/id/45467" TargetMode="External"/><Relationship Id="rId29" Type="http://schemas.openxmlformats.org/officeDocument/2006/relationships/hyperlink" Target="https://www.ltab.lv/riki-autovaditajiem/csng-karte/" TargetMode="External"/><Relationship Id="rId1" Type="http://schemas.openxmlformats.org/officeDocument/2006/relationships/hyperlink" Target="https://cinea.ec.europa.eu/system/files/2023-02/H2020%20Transport-Road%20Safety%202022-web.pdf" TargetMode="External"/><Relationship Id="rId6" Type="http://schemas.openxmlformats.org/officeDocument/2006/relationships/hyperlink" Target="https://eur-lex.europa.eu/legal-content/EN/ALL/?uri=CELEX%3A32010L0040" TargetMode="External"/><Relationship Id="rId11" Type="http://schemas.openxmlformats.org/officeDocument/2006/relationships/hyperlink" Target="https://op.europa.eu/en/publication-detail/-/publication/d7ee4b58-4bc5-11ea-8aa5-01aa75ed71a1" TargetMode="External"/><Relationship Id="rId24" Type="http://schemas.openxmlformats.org/officeDocument/2006/relationships/hyperlink" Target="https://eur-lex.europa.eu/legal-content/EN/ALL/?uri=CELEX%3A32010L0040" TargetMode="External"/><Relationship Id="rId5" Type="http://schemas.openxmlformats.org/officeDocument/2006/relationships/hyperlink" Target="https://op.europa.eu/en/publication-detail/-/publication/d7ee4b58-4bc5-11ea-8aa5-01aa75ed71a1" TargetMode="External"/><Relationship Id="rId15" Type="http://schemas.openxmlformats.org/officeDocument/2006/relationships/hyperlink" Target="https://ec.europa.eu/commission/presscorner/detail/en/ip_23_953" TargetMode="External"/><Relationship Id="rId23" Type="http://schemas.openxmlformats.org/officeDocument/2006/relationships/hyperlink" Target="https://road-safety.transport.ec.europa.eu/system/files/2021-09/erso-country-overview-2021-latvia_en.pdf" TargetMode="External"/><Relationship Id="rId28" Type="http://schemas.openxmlformats.org/officeDocument/2006/relationships/hyperlink" Target="https://ec.europa.eu/commission/presscorner/detail/en/ip_23_953" TargetMode="External"/><Relationship Id="rId10" Type="http://schemas.openxmlformats.org/officeDocument/2006/relationships/hyperlink" Target="https://op.europa.eu/en/publication-detail/-/publication/d7ee4b58-4bc5-11ea-8aa5-01aa75ed71a1" TargetMode="External"/><Relationship Id="rId19" Type="http://schemas.openxmlformats.org/officeDocument/2006/relationships/hyperlink" Target="https://data.stat.gov.lv/pxweb/lv/OSP_OD/OSP_OD__apsekojumi__mobilitate/MOB205.px/table/tableViewLayout1/" TargetMode="External"/><Relationship Id="rId4" Type="http://schemas.openxmlformats.org/officeDocument/2006/relationships/hyperlink" Target="https://transport.ec.europa.eu/background/road-safety-statistics-2022-more-detail_en" TargetMode="External"/><Relationship Id="rId9" Type="http://schemas.openxmlformats.org/officeDocument/2006/relationships/hyperlink" Target="https://cinea.ec.europa.eu/system/files/2023-02/H2020%20Transport-Road%20Safety%202022-web.pdf" TargetMode="External"/><Relationship Id="rId14" Type="http://schemas.openxmlformats.org/officeDocument/2006/relationships/hyperlink" Target="https://road-safety.transport.ec.europa.eu/system/files/2023-02/erso-country-overview-2023-netherlands_0.pdf" TargetMode="External"/><Relationship Id="rId22" Type="http://schemas.openxmlformats.org/officeDocument/2006/relationships/hyperlink" Target="https://road-safety.transport.ec.europa.eu/system/files/2021-07/erso-country-overview-2017-latvia_en.pdf" TargetMode="External"/><Relationship Id="rId27" Type="http://schemas.openxmlformats.org/officeDocument/2006/relationships/hyperlink" Target="https://www.csdd.lv/celu-satiksmes-negadijumi/ikmenesa-dati"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TaxCatchAll xmlns="9d80b51a-3b6a-4522-a089-de0016514a25" xsi:nil="true"/>
    <lcf76f155ced4ddcb4097134ff3c332f xmlns="febdce4b-ec57-4c50-9665-4f19b69dff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2.xml><?xml version="1.0" encoding="utf-8"?>
<ds:datastoreItem xmlns:ds="http://schemas.openxmlformats.org/officeDocument/2006/customXml" ds:itemID="{91E75FCD-9543-4093-93DC-CA1D0A22777D}">
  <ds:schemaRefs>
    <ds:schemaRef ds:uri="http://schemas.microsoft.com/office/2006/metadata/properties"/>
    <ds:schemaRef ds:uri="http://schemas.microsoft.com/office/infopath/2007/PartnerControls"/>
    <ds:schemaRef ds:uri="9d80b51a-3b6a-4522-a089-de0016514a25"/>
    <ds:schemaRef ds:uri="febdce4b-ec57-4c50-9665-4f19b69dff89"/>
  </ds:schemaRefs>
</ds:datastoreItem>
</file>

<file path=customXml/itemProps3.xml><?xml version="1.0" encoding="utf-8"?>
<ds:datastoreItem xmlns:ds="http://schemas.openxmlformats.org/officeDocument/2006/customXml" ds:itemID="{957748AC-7EF9-4D32-9DF5-0BAF75670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A444DB-696E-4D86-9DE2-8AB484426F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5031</TotalTime>
  <Pages>28</Pages>
  <Words>8632</Words>
  <Characters>49206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Report</vt:lpstr>
    </vt:vector>
  </TitlesOfParts>
  <Company>EY</Company>
  <LinksUpToDate>false</LinksUpToDate>
  <CharactersWithSpaces>57723</CharactersWithSpaces>
  <SharedDoc>false</SharedDoc>
  <HLinks>
    <vt:vector size="330" baseType="variant">
      <vt:variant>
        <vt:i4>1310768</vt:i4>
      </vt:variant>
      <vt:variant>
        <vt:i4>158</vt:i4>
      </vt:variant>
      <vt:variant>
        <vt:i4>0</vt:i4>
      </vt:variant>
      <vt:variant>
        <vt:i4>5</vt:i4>
      </vt:variant>
      <vt:variant>
        <vt:lpwstr/>
      </vt:variant>
      <vt:variant>
        <vt:lpwstr>_Toc151753526</vt:lpwstr>
      </vt:variant>
      <vt:variant>
        <vt:i4>1310768</vt:i4>
      </vt:variant>
      <vt:variant>
        <vt:i4>152</vt:i4>
      </vt:variant>
      <vt:variant>
        <vt:i4>0</vt:i4>
      </vt:variant>
      <vt:variant>
        <vt:i4>5</vt:i4>
      </vt:variant>
      <vt:variant>
        <vt:lpwstr/>
      </vt:variant>
      <vt:variant>
        <vt:lpwstr>_Toc151753525</vt:lpwstr>
      </vt:variant>
      <vt:variant>
        <vt:i4>1310768</vt:i4>
      </vt:variant>
      <vt:variant>
        <vt:i4>146</vt:i4>
      </vt:variant>
      <vt:variant>
        <vt:i4>0</vt:i4>
      </vt:variant>
      <vt:variant>
        <vt:i4>5</vt:i4>
      </vt:variant>
      <vt:variant>
        <vt:lpwstr/>
      </vt:variant>
      <vt:variant>
        <vt:lpwstr>_Toc151753524</vt:lpwstr>
      </vt:variant>
      <vt:variant>
        <vt:i4>1310768</vt:i4>
      </vt:variant>
      <vt:variant>
        <vt:i4>140</vt:i4>
      </vt:variant>
      <vt:variant>
        <vt:i4>0</vt:i4>
      </vt:variant>
      <vt:variant>
        <vt:i4>5</vt:i4>
      </vt:variant>
      <vt:variant>
        <vt:lpwstr/>
      </vt:variant>
      <vt:variant>
        <vt:lpwstr>_Toc151753523</vt:lpwstr>
      </vt:variant>
      <vt:variant>
        <vt:i4>1310768</vt:i4>
      </vt:variant>
      <vt:variant>
        <vt:i4>134</vt:i4>
      </vt:variant>
      <vt:variant>
        <vt:i4>0</vt:i4>
      </vt:variant>
      <vt:variant>
        <vt:i4>5</vt:i4>
      </vt:variant>
      <vt:variant>
        <vt:lpwstr/>
      </vt:variant>
      <vt:variant>
        <vt:lpwstr>_Toc151753522</vt:lpwstr>
      </vt:variant>
      <vt:variant>
        <vt:i4>1310768</vt:i4>
      </vt:variant>
      <vt:variant>
        <vt:i4>128</vt:i4>
      </vt:variant>
      <vt:variant>
        <vt:i4>0</vt:i4>
      </vt:variant>
      <vt:variant>
        <vt:i4>5</vt:i4>
      </vt:variant>
      <vt:variant>
        <vt:lpwstr/>
      </vt:variant>
      <vt:variant>
        <vt:lpwstr>_Toc151753521</vt:lpwstr>
      </vt:variant>
      <vt:variant>
        <vt:i4>1310768</vt:i4>
      </vt:variant>
      <vt:variant>
        <vt:i4>122</vt:i4>
      </vt:variant>
      <vt:variant>
        <vt:i4>0</vt:i4>
      </vt:variant>
      <vt:variant>
        <vt:i4>5</vt:i4>
      </vt:variant>
      <vt:variant>
        <vt:lpwstr/>
      </vt:variant>
      <vt:variant>
        <vt:lpwstr>_Toc151753520</vt:lpwstr>
      </vt:variant>
      <vt:variant>
        <vt:i4>1507376</vt:i4>
      </vt:variant>
      <vt:variant>
        <vt:i4>116</vt:i4>
      </vt:variant>
      <vt:variant>
        <vt:i4>0</vt:i4>
      </vt:variant>
      <vt:variant>
        <vt:i4>5</vt:i4>
      </vt:variant>
      <vt:variant>
        <vt:lpwstr/>
      </vt:variant>
      <vt:variant>
        <vt:lpwstr>_Toc151753519</vt:lpwstr>
      </vt:variant>
      <vt:variant>
        <vt:i4>1507376</vt:i4>
      </vt:variant>
      <vt:variant>
        <vt:i4>110</vt:i4>
      </vt:variant>
      <vt:variant>
        <vt:i4>0</vt:i4>
      </vt:variant>
      <vt:variant>
        <vt:i4>5</vt:i4>
      </vt:variant>
      <vt:variant>
        <vt:lpwstr/>
      </vt:variant>
      <vt:variant>
        <vt:lpwstr>_Toc151753518</vt:lpwstr>
      </vt:variant>
      <vt:variant>
        <vt:i4>1507376</vt:i4>
      </vt:variant>
      <vt:variant>
        <vt:i4>104</vt:i4>
      </vt:variant>
      <vt:variant>
        <vt:i4>0</vt:i4>
      </vt:variant>
      <vt:variant>
        <vt:i4>5</vt:i4>
      </vt:variant>
      <vt:variant>
        <vt:lpwstr/>
      </vt:variant>
      <vt:variant>
        <vt:lpwstr>_Toc151753517</vt:lpwstr>
      </vt:variant>
      <vt:variant>
        <vt:i4>1507376</vt:i4>
      </vt:variant>
      <vt:variant>
        <vt:i4>98</vt:i4>
      </vt:variant>
      <vt:variant>
        <vt:i4>0</vt:i4>
      </vt:variant>
      <vt:variant>
        <vt:i4>5</vt:i4>
      </vt:variant>
      <vt:variant>
        <vt:lpwstr/>
      </vt:variant>
      <vt:variant>
        <vt:lpwstr>_Toc151753516</vt:lpwstr>
      </vt:variant>
      <vt:variant>
        <vt:i4>1507376</vt:i4>
      </vt:variant>
      <vt:variant>
        <vt:i4>92</vt:i4>
      </vt:variant>
      <vt:variant>
        <vt:i4>0</vt:i4>
      </vt:variant>
      <vt:variant>
        <vt:i4>5</vt:i4>
      </vt:variant>
      <vt:variant>
        <vt:lpwstr/>
      </vt:variant>
      <vt:variant>
        <vt:lpwstr>_Toc151753515</vt:lpwstr>
      </vt:variant>
      <vt:variant>
        <vt:i4>1507376</vt:i4>
      </vt:variant>
      <vt:variant>
        <vt:i4>86</vt:i4>
      </vt:variant>
      <vt:variant>
        <vt:i4>0</vt:i4>
      </vt:variant>
      <vt:variant>
        <vt:i4>5</vt:i4>
      </vt:variant>
      <vt:variant>
        <vt:lpwstr/>
      </vt:variant>
      <vt:variant>
        <vt:lpwstr>_Toc151753514</vt:lpwstr>
      </vt:variant>
      <vt:variant>
        <vt:i4>1507376</vt:i4>
      </vt:variant>
      <vt:variant>
        <vt:i4>80</vt:i4>
      </vt:variant>
      <vt:variant>
        <vt:i4>0</vt:i4>
      </vt:variant>
      <vt:variant>
        <vt:i4>5</vt:i4>
      </vt:variant>
      <vt:variant>
        <vt:lpwstr/>
      </vt:variant>
      <vt:variant>
        <vt:lpwstr>_Toc151753513</vt:lpwstr>
      </vt:variant>
      <vt:variant>
        <vt:i4>1507376</vt:i4>
      </vt:variant>
      <vt:variant>
        <vt:i4>74</vt:i4>
      </vt:variant>
      <vt:variant>
        <vt:i4>0</vt:i4>
      </vt:variant>
      <vt:variant>
        <vt:i4>5</vt:i4>
      </vt:variant>
      <vt:variant>
        <vt:lpwstr/>
      </vt:variant>
      <vt:variant>
        <vt:lpwstr>_Toc151753512</vt:lpwstr>
      </vt:variant>
      <vt:variant>
        <vt:i4>1507376</vt:i4>
      </vt:variant>
      <vt:variant>
        <vt:i4>68</vt:i4>
      </vt:variant>
      <vt:variant>
        <vt:i4>0</vt:i4>
      </vt:variant>
      <vt:variant>
        <vt:i4>5</vt:i4>
      </vt:variant>
      <vt:variant>
        <vt:lpwstr/>
      </vt:variant>
      <vt:variant>
        <vt:lpwstr>_Toc151753511</vt:lpwstr>
      </vt:variant>
      <vt:variant>
        <vt:i4>1507376</vt:i4>
      </vt:variant>
      <vt:variant>
        <vt:i4>62</vt:i4>
      </vt:variant>
      <vt:variant>
        <vt:i4>0</vt:i4>
      </vt:variant>
      <vt:variant>
        <vt:i4>5</vt:i4>
      </vt:variant>
      <vt:variant>
        <vt:lpwstr/>
      </vt:variant>
      <vt:variant>
        <vt:lpwstr>_Toc151753510</vt:lpwstr>
      </vt:variant>
      <vt:variant>
        <vt:i4>1441840</vt:i4>
      </vt:variant>
      <vt:variant>
        <vt:i4>56</vt:i4>
      </vt:variant>
      <vt:variant>
        <vt:i4>0</vt:i4>
      </vt:variant>
      <vt:variant>
        <vt:i4>5</vt:i4>
      </vt:variant>
      <vt:variant>
        <vt:lpwstr/>
      </vt:variant>
      <vt:variant>
        <vt:lpwstr>_Toc151753509</vt:lpwstr>
      </vt:variant>
      <vt:variant>
        <vt:i4>1441840</vt:i4>
      </vt:variant>
      <vt:variant>
        <vt:i4>50</vt:i4>
      </vt:variant>
      <vt:variant>
        <vt:i4>0</vt:i4>
      </vt:variant>
      <vt:variant>
        <vt:i4>5</vt:i4>
      </vt:variant>
      <vt:variant>
        <vt:lpwstr/>
      </vt:variant>
      <vt:variant>
        <vt:lpwstr>_Toc151753508</vt:lpwstr>
      </vt:variant>
      <vt:variant>
        <vt:i4>1441840</vt:i4>
      </vt:variant>
      <vt:variant>
        <vt:i4>44</vt:i4>
      </vt:variant>
      <vt:variant>
        <vt:i4>0</vt:i4>
      </vt:variant>
      <vt:variant>
        <vt:i4>5</vt:i4>
      </vt:variant>
      <vt:variant>
        <vt:lpwstr/>
      </vt:variant>
      <vt:variant>
        <vt:lpwstr>_Toc151753507</vt:lpwstr>
      </vt:variant>
      <vt:variant>
        <vt:i4>1441840</vt:i4>
      </vt:variant>
      <vt:variant>
        <vt:i4>38</vt:i4>
      </vt:variant>
      <vt:variant>
        <vt:i4>0</vt:i4>
      </vt:variant>
      <vt:variant>
        <vt:i4>5</vt:i4>
      </vt:variant>
      <vt:variant>
        <vt:lpwstr/>
      </vt:variant>
      <vt:variant>
        <vt:lpwstr>_Toc151753506</vt:lpwstr>
      </vt:variant>
      <vt:variant>
        <vt:i4>1441840</vt:i4>
      </vt:variant>
      <vt:variant>
        <vt:i4>32</vt:i4>
      </vt:variant>
      <vt:variant>
        <vt:i4>0</vt:i4>
      </vt:variant>
      <vt:variant>
        <vt:i4>5</vt:i4>
      </vt:variant>
      <vt:variant>
        <vt:lpwstr/>
      </vt:variant>
      <vt:variant>
        <vt:lpwstr>_Toc151753505</vt:lpwstr>
      </vt:variant>
      <vt:variant>
        <vt:i4>1441840</vt:i4>
      </vt:variant>
      <vt:variant>
        <vt:i4>26</vt:i4>
      </vt:variant>
      <vt:variant>
        <vt:i4>0</vt:i4>
      </vt:variant>
      <vt:variant>
        <vt:i4>5</vt:i4>
      </vt:variant>
      <vt:variant>
        <vt:lpwstr/>
      </vt:variant>
      <vt:variant>
        <vt:lpwstr>_Toc151753504</vt:lpwstr>
      </vt:variant>
      <vt:variant>
        <vt:i4>1441840</vt:i4>
      </vt:variant>
      <vt:variant>
        <vt:i4>20</vt:i4>
      </vt:variant>
      <vt:variant>
        <vt:i4>0</vt:i4>
      </vt:variant>
      <vt:variant>
        <vt:i4>5</vt:i4>
      </vt:variant>
      <vt:variant>
        <vt:lpwstr/>
      </vt:variant>
      <vt:variant>
        <vt:lpwstr>_Toc151753503</vt:lpwstr>
      </vt:variant>
      <vt:variant>
        <vt:i4>1441840</vt:i4>
      </vt:variant>
      <vt:variant>
        <vt:i4>14</vt:i4>
      </vt:variant>
      <vt:variant>
        <vt:i4>0</vt:i4>
      </vt:variant>
      <vt:variant>
        <vt:i4>5</vt:i4>
      </vt:variant>
      <vt:variant>
        <vt:lpwstr/>
      </vt:variant>
      <vt:variant>
        <vt:lpwstr>_Toc151753502</vt:lpwstr>
      </vt:variant>
      <vt:variant>
        <vt:i4>1441840</vt:i4>
      </vt:variant>
      <vt:variant>
        <vt:i4>8</vt:i4>
      </vt:variant>
      <vt:variant>
        <vt:i4>0</vt:i4>
      </vt:variant>
      <vt:variant>
        <vt:i4>5</vt:i4>
      </vt:variant>
      <vt:variant>
        <vt:lpwstr/>
      </vt:variant>
      <vt:variant>
        <vt:lpwstr>_Toc151753501</vt:lpwstr>
      </vt:variant>
      <vt:variant>
        <vt:i4>1441840</vt:i4>
      </vt:variant>
      <vt:variant>
        <vt:i4>2</vt:i4>
      </vt:variant>
      <vt:variant>
        <vt:i4>0</vt:i4>
      </vt:variant>
      <vt:variant>
        <vt:i4>5</vt:i4>
      </vt:variant>
      <vt:variant>
        <vt:lpwstr/>
      </vt:variant>
      <vt:variant>
        <vt:lpwstr>_Toc151753500</vt:lpwstr>
      </vt:variant>
      <vt:variant>
        <vt:i4>2490467</vt:i4>
      </vt:variant>
      <vt:variant>
        <vt:i4>81</vt:i4>
      </vt:variant>
      <vt:variant>
        <vt:i4>0</vt:i4>
      </vt:variant>
      <vt:variant>
        <vt:i4>5</vt:i4>
      </vt:variant>
      <vt:variant>
        <vt:lpwstr>https://www.ltab.lv/riki-autovaditajiem/csng-karte/</vt:lpwstr>
      </vt:variant>
      <vt:variant>
        <vt:lpwstr/>
      </vt:variant>
      <vt:variant>
        <vt:i4>4849757</vt:i4>
      </vt:variant>
      <vt:variant>
        <vt:i4>78</vt:i4>
      </vt:variant>
      <vt:variant>
        <vt:i4>0</vt:i4>
      </vt:variant>
      <vt:variant>
        <vt:i4>5</vt:i4>
      </vt:variant>
      <vt:variant>
        <vt:lpwstr>https://ec.europa.eu/commission/presscorner/detail/en/ip_23_953</vt:lpwstr>
      </vt:variant>
      <vt:variant>
        <vt:lpwstr/>
      </vt:variant>
      <vt:variant>
        <vt:i4>2162730</vt:i4>
      </vt:variant>
      <vt:variant>
        <vt:i4>75</vt:i4>
      </vt:variant>
      <vt:variant>
        <vt:i4>0</vt:i4>
      </vt:variant>
      <vt:variant>
        <vt:i4>5</vt:i4>
      </vt:variant>
      <vt:variant>
        <vt:lpwstr>https://www.csdd.lv/celu-satiksmes-negadijumi/ikmenesa-dati</vt:lpwstr>
      </vt:variant>
      <vt:variant>
        <vt:lpwstr/>
      </vt:variant>
      <vt:variant>
        <vt:i4>2556009</vt:i4>
      </vt:variant>
      <vt:variant>
        <vt:i4>72</vt:i4>
      </vt:variant>
      <vt:variant>
        <vt:i4>0</vt:i4>
      </vt:variant>
      <vt:variant>
        <vt:i4>5</vt:i4>
      </vt:variant>
      <vt:variant>
        <vt:lpwstr>https://likumi.lv/ta/en/en/id/45467</vt:lpwstr>
      </vt:variant>
      <vt:variant>
        <vt:lpwstr/>
      </vt:variant>
      <vt:variant>
        <vt:i4>1179744</vt:i4>
      </vt:variant>
      <vt:variant>
        <vt:i4>69</vt:i4>
      </vt:variant>
      <vt:variant>
        <vt:i4>0</vt:i4>
      </vt:variant>
      <vt:variant>
        <vt:i4>5</vt:i4>
      </vt:variant>
      <vt:variant>
        <vt:lpwstr>https://road-safety.transport.ec.europa.eu/eu-road-safety-policy/what-we-do/eu-road-safety-legislation_en</vt:lpwstr>
      </vt:variant>
      <vt:variant>
        <vt:lpwstr/>
      </vt:variant>
      <vt:variant>
        <vt:i4>7864418</vt:i4>
      </vt:variant>
      <vt:variant>
        <vt:i4>66</vt:i4>
      </vt:variant>
      <vt:variant>
        <vt:i4>0</vt:i4>
      </vt:variant>
      <vt:variant>
        <vt:i4>5</vt:i4>
      </vt:variant>
      <vt:variant>
        <vt:lpwstr>https://eur-lex.europa.eu/legal-content/EN/ALL/?uri=CELEX%3A32010L0040</vt:lpwstr>
      </vt:variant>
      <vt:variant>
        <vt:lpwstr/>
      </vt:variant>
      <vt:variant>
        <vt:i4>2621442</vt:i4>
      </vt:variant>
      <vt:variant>
        <vt:i4>63</vt:i4>
      </vt:variant>
      <vt:variant>
        <vt:i4>0</vt:i4>
      </vt:variant>
      <vt:variant>
        <vt:i4>5</vt:i4>
      </vt:variant>
      <vt:variant>
        <vt:lpwstr>https://road-safety.transport.ec.europa.eu/system/files/2021-09/erso-country-overview-2021-latvia_en.pdf</vt:lpwstr>
      </vt:variant>
      <vt:variant>
        <vt:lpwstr/>
      </vt:variant>
      <vt:variant>
        <vt:i4>3014671</vt:i4>
      </vt:variant>
      <vt:variant>
        <vt:i4>60</vt:i4>
      </vt:variant>
      <vt:variant>
        <vt:i4>0</vt:i4>
      </vt:variant>
      <vt:variant>
        <vt:i4>5</vt:i4>
      </vt:variant>
      <vt:variant>
        <vt:lpwstr>https://road-safety.transport.ec.europa.eu/system/files/2021-07/erso-country-overview-2017-latvia_en.pdf</vt:lpwstr>
      </vt:variant>
      <vt:variant>
        <vt:lpwstr/>
      </vt:variant>
      <vt:variant>
        <vt:i4>2556009</vt:i4>
      </vt:variant>
      <vt:variant>
        <vt:i4>57</vt:i4>
      </vt:variant>
      <vt:variant>
        <vt:i4>0</vt:i4>
      </vt:variant>
      <vt:variant>
        <vt:i4>5</vt:i4>
      </vt:variant>
      <vt:variant>
        <vt:lpwstr>https://likumi.lv/ta/en/en/id/45467</vt:lpwstr>
      </vt:variant>
      <vt:variant>
        <vt:lpwstr/>
      </vt:variant>
      <vt:variant>
        <vt:i4>7078015</vt:i4>
      </vt:variant>
      <vt:variant>
        <vt:i4>54</vt:i4>
      </vt:variant>
      <vt:variant>
        <vt:i4>0</vt:i4>
      </vt:variant>
      <vt:variant>
        <vt:i4>5</vt:i4>
      </vt:variant>
      <vt:variant>
        <vt:lpwstr>https://data.stat.gov.lv/pxweb/lv/OSP_OD/OSP_OD__apsekojumi__mobilitate/MOB205.px/table/tableViewLayout1/</vt:lpwstr>
      </vt:variant>
      <vt:variant>
        <vt:lpwstr/>
      </vt:variant>
      <vt:variant>
        <vt:i4>5308512</vt:i4>
      </vt:variant>
      <vt:variant>
        <vt:i4>51</vt:i4>
      </vt:variant>
      <vt:variant>
        <vt:i4>0</vt:i4>
      </vt:variant>
      <vt:variant>
        <vt:i4>5</vt:i4>
      </vt:variant>
      <vt:variant>
        <vt:lpwstr>https://road-safety.transport.ec.europa.eu/system/files/2021-09/erso-country-overview-2021-denmark_en.pdf</vt:lpwstr>
      </vt:variant>
      <vt:variant>
        <vt:lpwstr/>
      </vt:variant>
      <vt:variant>
        <vt:i4>4849757</vt:i4>
      </vt:variant>
      <vt:variant>
        <vt:i4>48</vt:i4>
      </vt:variant>
      <vt:variant>
        <vt:i4>0</vt:i4>
      </vt:variant>
      <vt:variant>
        <vt:i4>5</vt:i4>
      </vt:variant>
      <vt:variant>
        <vt:lpwstr>https://ec.europa.eu/commission/presscorner/detail/en/ip_23_953</vt:lpwstr>
      </vt:variant>
      <vt:variant>
        <vt:lpwstr/>
      </vt:variant>
      <vt:variant>
        <vt:i4>2883588</vt:i4>
      </vt:variant>
      <vt:variant>
        <vt:i4>45</vt:i4>
      </vt:variant>
      <vt:variant>
        <vt:i4>0</vt:i4>
      </vt:variant>
      <vt:variant>
        <vt:i4>5</vt:i4>
      </vt:variant>
      <vt:variant>
        <vt:lpwstr>https://road-safety.transport.ec.europa.eu/system/files/2021-07/erso-country-overview-2017-sweden_en.pdf</vt:lpwstr>
      </vt:variant>
      <vt:variant>
        <vt:lpwstr/>
      </vt:variant>
      <vt:variant>
        <vt:i4>4849757</vt:i4>
      </vt:variant>
      <vt:variant>
        <vt:i4>42</vt:i4>
      </vt:variant>
      <vt:variant>
        <vt:i4>0</vt:i4>
      </vt:variant>
      <vt:variant>
        <vt:i4>5</vt:i4>
      </vt:variant>
      <vt:variant>
        <vt:lpwstr>https://ec.europa.eu/commission/presscorner/detail/en/ip_23_953</vt:lpwstr>
      </vt:variant>
      <vt:variant>
        <vt:lpwstr/>
      </vt:variant>
      <vt:variant>
        <vt:i4>5636159</vt:i4>
      </vt:variant>
      <vt:variant>
        <vt:i4>39</vt:i4>
      </vt:variant>
      <vt:variant>
        <vt:i4>0</vt:i4>
      </vt:variant>
      <vt:variant>
        <vt:i4>5</vt:i4>
      </vt:variant>
      <vt:variant>
        <vt:lpwstr>https://road-safety.transport.ec.europa.eu/system/files/2023-02/erso-country-overview-2023-netherlands_0.pdf</vt:lpwstr>
      </vt:variant>
      <vt:variant>
        <vt:lpwstr/>
      </vt:variant>
      <vt:variant>
        <vt:i4>5177455</vt:i4>
      </vt:variant>
      <vt:variant>
        <vt:i4>36</vt:i4>
      </vt:variant>
      <vt:variant>
        <vt:i4>0</vt:i4>
      </vt:variant>
      <vt:variant>
        <vt:i4>5</vt:i4>
      </vt:variant>
      <vt:variant>
        <vt:lpwstr>https://road-safety.transport.ec.europa.eu/system/files/2021-09/erso-country-overview-2021-estonia_en.pdf</vt:lpwstr>
      </vt:variant>
      <vt:variant>
        <vt:lpwstr/>
      </vt:variant>
      <vt:variant>
        <vt:i4>4849757</vt:i4>
      </vt:variant>
      <vt:variant>
        <vt:i4>33</vt:i4>
      </vt:variant>
      <vt:variant>
        <vt:i4>0</vt:i4>
      </vt:variant>
      <vt:variant>
        <vt:i4>5</vt:i4>
      </vt:variant>
      <vt:variant>
        <vt:lpwstr>https://ec.europa.eu/commission/presscorner/detail/en/ip_23_953</vt:lpwstr>
      </vt:variant>
      <vt:variant>
        <vt:lpwstr/>
      </vt:variant>
      <vt:variant>
        <vt:i4>65554</vt:i4>
      </vt:variant>
      <vt:variant>
        <vt:i4>30</vt:i4>
      </vt:variant>
      <vt:variant>
        <vt:i4>0</vt:i4>
      </vt:variant>
      <vt:variant>
        <vt:i4>5</vt:i4>
      </vt:variant>
      <vt:variant>
        <vt:lpwstr>https://op.europa.eu/en/publication-detail/-/publication/d7ee4b58-4bc5-11ea-8aa5-01aa75ed71a1</vt:lpwstr>
      </vt:variant>
      <vt:variant>
        <vt:lpwstr/>
      </vt:variant>
      <vt:variant>
        <vt:i4>65554</vt:i4>
      </vt:variant>
      <vt:variant>
        <vt:i4>27</vt:i4>
      </vt:variant>
      <vt:variant>
        <vt:i4>0</vt:i4>
      </vt:variant>
      <vt:variant>
        <vt:i4>5</vt:i4>
      </vt:variant>
      <vt:variant>
        <vt:lpwstr>https://op.europa.eu/en/publication-detail/-/publication/d7ee4b58-4bc5-11ea-8aa5-01aa75ed71a1</vt:lpwstr>
      </vt:variant>
      <vt:variant>
        <vt:lpwstr/>
      </vt:variant>
      <vt:variant>
        <vt:i4>4259849</vt:i4>
      </vt:variant>
      <vt:variant>
        <vt:i4>24</vt:i4>
      </vt:variant>
      <vt:variant>
        <vt:i4>0</vt:i4>
      </vt:variant>
      <vt:variant>
        <vt:i4>5</vt:i4>
      </vt:variant>
      <vt:variant>
        <vt:lpwstr>https://cinea.ec.europa.eu/system/files/2023-02/H2020 Transport-Road Safety 2022-web.pdf</vt:lpwstr>
      </vt:variant>
      <vt:variant>
        <vt:lpwstr/>
      </vt:variant>
      <vt:variant>
        <vt:i4>524299</vt:i4>
      </vt:variant>
      <vt:variant>
        <vt:i4>21</vt:i4>
      </vt:variant>
      <vt:variant>
        <vt:i4>0</vt:i4>
      </vt:variant>
      <vt:variant>
        <vt:i4>5</vt:i4>
      </vt:variant>
      <vt:variant>
        <vt:lpwstr>https://www.mk.gov.lv/en/media/15132/download?attachment</vt:lpwstr>
      </vt:variant>
      <vt:variant>
        <vt:lpwstr/>
      </vt:variant>
      <vt:variant>
        <vt:i4>2556009</vt:i4>
      </vt:variant>
      <vt:variant>
        <vt:i4>18</vt:i4>
      </vt:variant>
      <vt:variant>
        <vt:i4>0</vt:i4>
      </vt:variant>
      <vt:variant>
        <vt:i4>5</vt:i4>
      </vt:variant>
      <vt:variant>
        <vt:lpwstr>https://likumi.lv/ta/en/en/id/45467</vt:lpwstr>
      </vt:variant>
      <vt:variant>
        <vt:lpwstr/>
      </vt:variant>
      <vt:variant>
        <vt:i4>7864418</vt:i4>
      </vt:variant>
      <vt:variant>
        <vt:i4>15</vt:i4>
      </vt:variant>
      <vt:variant>
        <vt:i4>0</vt:i4>
      </vt:variant>
      <vt:variant>
        <vt:i4>5</vt:i4>
      </vt:variant>
      <vt:variant>
        <vt:lpwstr>https://eur-lex.europa.eu/legal-content/EN/ALL/?uri=CELEX%3A32010L0040</vt:lpwstr>
      </vt:variant>
      <vt:variant>
        <vt:lpwstr/>
      </vt:variant>
      <vt:variant>
        <vt:i4>65554</vt:i4>
      </vt:variant>
      <vt:variant>
        <vt:i4>12</vt:i4>
      </vt:variant>
      <vt:variant>
        <vt:i4>0</vt:i4>
      </vt:variant>
      <vt:variant>
        <vt:i4>5</vt:i4>
      </vt:variant>
      <vt:variant>
        <vt:lpwstr>https://op.europa.eu/en/publication-detail/-/publication/d7ee4b58-4bc5-11ea-8aa5-01aa75ed71a1</vt:lpwstr>
      </vt:variant>
      <vt:variant>
        <vt:lpwstr/>
      </vt:variant>
      <vt:variant>
        <vt:i4>7798801</vt:i4>
      </vt:variant>
      <vt:variant>
        <vt:i4>9</vt:i4>
      </vt:variant>
      <vt:variant>
        <vt:i4>0</vt:i4>
      </vt:variant>
      <vt:variant>
        <vt:i4>5</vt:i4>
      </vt:variant>
      <vt:variant>
        <vt:lpwstr>https://transport.ec.europa.eu/background/road-safety-statistics-2022-more-detail_en</vt:lpwstr>
      </vt:variant>
      <vt:variant>
        <vt:lpwstr/>
      </vt:variant>
      <vt:variant>
        <vt:i4>2162730</vt:i4>
      </vt:variant>
      <vt:variant>
        <vt:i4>6</vt:i4>
      </vt:variant>
      <vt:variant>
        <vt:i4>0</vt:i4>
      </vt:variant>
      <vt:variant>
        <vt:i4>5</vt:i4>
      </vt:variant>
      <vt:variant>
        <vt:lpwstr>https://www.csdd.lv/celu-satiksmes-negadijumi/ikmenesa-dati</vt:lpwstr>
      </vt:variant>
      <vt:variant>
        <vt:lpwstr/>
      </vt:variant>
      <vt:variant>
        <vt:i4>65554</vt:i4>
      </vt:variant>
      <vt:variant>
        <vt:i4>3</vt:i4>
      </vt:variant>
      <vt:variant>
        <vt:i4>0</vt:i4>
      </vt:variant>
      <vt:variant>
        <vt:i4>5</vt:i4>
      </vt:variant>
      <vt:variant>
        <vt:lpwstr>https://op.europa.eu/en/publication-detail/-/publication/d7ee4b58-4bc5-11ea-8aa5-01aa75ed71a1</vt:lpwstr>
      </vt:variant>
      <vt:variant>
        <vt:lpwstr/>
      </vt:variant>
      <vt:variant>
        <vt:i4>4259849</vt:i4>
      </vt:variant>
      <vt:variant>
        <vt:i4>0</vt:i4>
      </vt:variant>
      <vt:variant>
        <vt:i4>0</vt:i4>
      </vt:variant>
      <vt:variant>
        <vt:i4>5</vt:i4>
      </vt:variant>
      <vt:variant>
        <vt:lpwstr>https://cinea.ec.europa.eu/system/files/2023-02/H2020 Transport-Road Safety 2022-web.pdf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Oskars Leosks</dc:creator>
  <cp:keywords/>
  <cp:lastModifiedBy>Adrians Matisons</cp:lastModifiedBy>
  <cp:revision>312</cp:revision>
  <cp:lastPrinted>2009-07-12T01:55:00Z</cp:lastPrinted>
  <dcterms:created xsi:type="dcterms:W3CDTF">2023-11-22T23:20:00Z</dcterms:created>
  <dcterms:modified xsi:type="dcterms:W3CDTF">2024-10-31T09:25:00Z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